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22" w:rsidRPr="00394473" w:rsidRDefault="00E67B22" w:rsidP="00C50182">
      <w:pPr>
        <w:rPr>
          <w:rFonts w:ascii="Segoe UI" w:hAnsi="Segoe UI" w:cs="Segoe UI"/>
        </w:rPr>
      </w:pPr>
    </w:p>
    <w:p w:rsidR="00E67B22" w:rsidRPr="00394473" w:rsidRDefault="00E67B22" w:rsidP="00C50182">
      <w:pPr>
        <w:rPr>
          <w:rFonts w:ascii="Segoe UI" w:hAnsi="Segoe UI" w:cs="Segoe UI"/>
        </w:rPr>
      </w:pPr>
    </w:p>
    <w:p w:rsidR="00E67B22" w:rsidRPr="00963D9D" w:rsidRDefault="00E67B22" w:rsidP="00C50182">
      <w:pPr>
        <w:pStyle w:val="Title"/>
        <w:rPr>
          <w:color w:val="948A54"/>
          <w:sz w:val="28"/>
          <w:szCs w:val="28"/>
        </w:rPr>
      </w:pPr>
      <w:r w:rsidRPr="00963D9D">
        <w:rPr>
          <w:color w:val="948A54"/>
          <w:sz w:val="28"/>
          <w:szCs w:val="28"/>
        </w:rPr>
        <w:t>CARER-IDENTIFICATION AND SUPPORT PROTOCOL</w:t>
      </w:r>
    </w:p>
    <w:p w:rsidR="00E67B22" w:rsidRPr="00963D9D" w:rsidRDefault="00E67B22" w:rsidP="00C50182">
      <w:pPr>
        <w:pStyle w:val="Title"/>
        <w:rPr>
          <w:sz w:val="28"/>
          <w:szCs w:val="28"/>
        </w:rPr>
      </w:pPr>
    </w:p>
    <w:p w:rsidR="00E67B22" w:rsidRPr="00963D9D" w:rsidRDefault="00984235" w:rsidP="00C50182">
      <w:pPr>
        <w:pStyle w:val="Title"/>
        <w:rPr>
          <w:sz w:val="28"/>
          <w:szCs w:val="28"/>
        </w:rPr>
      </w:pPr>
      <w:r w:rsidRPr="00963D9D">
        <w:rPr>
          <w:sz w:val="28"/>
          <w:szCs w:val="28"/>
        </w:rPr>
        <w:t xml:space="preserve">Primary Healthcare Centre </w:t>
      </w:r>
      <w:proofErr w:type="spellStart"/>
      <w:r w:rsidRPr="00963D9D">
        <w:rPr>
          <w:sz w:val="28"/>
          <w:szCs w:val="28"/>
        </w:rPr>
        <w:t>Chopwell</w:t>
      </w:r>
      <w:proofErr w:type="spellEnd"/>
    </w:p>
    <w:p w:rsidR="00E67B22" w:rsidRPr="00963D9D" w:rsidRDefault="00E67B22" w:rsidP="00C50182">
      <w:pPr>
        <w:jc w:val="center"/>
        <w:rPr>
          <w:rFonts w:ascii="Arial" w:hAnsi="Arial" w:cs="Arial"/>
        </w:rPr>
      </w:pPr>
    </w:p>
    <w:p w:rsidR="00E67B22" w:rsidRPr="00963D9D" w:rsidRDefault="00E67B22" w:rsidP="00C50182">
      <w:pPr>
        <w:rPr>
          <w:rFonts w:ascii="Arial" w:hAnsi="Arial" w:cs="Arial"/>
        </w:rPr>
      </w:pPr>
    </w:p>
    <w:p w:rsidR="00E67B22" w:rsidRPr="00963D9D" w:rsidRDefault="00E67B22" w:rsidP="00C50182">
      <w:pPr>
        <w:rPr>
          <w:rFonts w:ascii="Arial" w:hAnsi="Arial" w:cs="Arial"/>
        </w:rPr>
      </w:pPr>
    </w:p>
    <w:p w:rsidR="00E67B22" w:rsidRPr="00963D9D" w:rsidRDefault="00E67B22" w:rsidP="00C50182">
      <w:pPr>
        <w:numPr>
          <w:ilvl w:val="0"/>
          <w:numId w:val="3"/>
        </w:numPr>
        <w:rPr>
          <w:rFonts w:ascii="Arial" w:hAnsi="Arial" w:cs="Arial"/>
          <w:b/>
        </w:rPr>
      </w:pPr>
      <w:r w:rsidRPr="00963D9D">
        <w:rPr>
          <w:rFonts w:ascii="Arial" w:hAnsi="Arial" w:cs="Arial"/>
          <w:b/>
          <w:bCs/>
        </w:rPr>
        <w:t>Introduction</w:t>
      </w:r>
    </w:p>
    <w:p w:rsidR="00E67B22" w:rsidRPr="00963D9D" w:rsidRDefault="00E67B22" w:rsidP="00C50182">
      <w:pPr>
        <w:rPr>
          <w:rFonts w:ascii="Arial" w:hAnsi="Arial" w:cs="Arial"/>
        </w:rPr>
      </w:pPr>
    </w:p>
    <w:p w:rsidR="00E67B22" w:rsidRPr="00963D9D" w:rsidRDefault="00E67B22" w:rsidP="00850437">
      <w:pPr>
        <w:pStyle w:val="Title"/>
        <w:jc w:val="both"/>
        <w:rPr>
          <w:b w:val="0"/>
        </w:rPr>
      </w:pPr>
      <w:r w:rsidRPr="00963D9D">
        <w:rPr>
          <w:b w:val="0"/>
        </w:rPr>
        <w:t>The following protocol sets out a simp</w:t>
      </w:r>
      <w:r w:rsidR="00984235" w:rsidRPr="00963D9D">
        <w:rPr>
          <w:b w:val="0"/>
        </w:rPr>
        <w:t xml:space="preserve">le, straight </w:t>
      </w:r>
      <w:r w:rsidRPr="00963D9D">
        <w:rPr>
          <w:b w:val="0"/>
        </w:rPr>
        <w:t xml:space="preserve">forward way which GPs, Health Care and other Practice staff at </w:t>
      </w:r>
      <w:r w:rsidR="00984235" w:rsidRPr="00963D9D">
        <w:rPr>
          <w:b w:val="0"/>
        </w:rPr>
        <w:t xml:space="preserve">Primary Healthcare Centre </w:t>
      </w:r>
      <w:proofErr w:type="spellStart"/>
      <w:r w:rsidR="00984235" w:rsidRPr="00963D9D">
        <w:rPr>
          <w:b w:val="0"/>
        </w:rPr>
        <w:t>Chopwell</w:t>
      </w:r>
      <w:proofErr w:type="spellEnd"/>
      <w:r w:rsidR="00850437" w:rsidRPr="00963D9D">
        <w:rPr>
          <w:b w:val="0"/>
        </w:rPr>
        <w:t xml:space="preserve">, </w:t>
      </w:r>
      <w:r w:rsidRPr="00963D9D">
        <w:rPr>
          <w:b w:val="0"/>
        </w:rPr>
        <w:t xml:space="preserve">can identify and refer carers for support through a carers’ </w:t>
      </w:r>
      <w:r w:rsidRPr="00963D9D">
        <w:rPr>
          <w:b w:val="0"/>
          <w:i/>
        </w:rPr>
        <w:t>Single Point of Contact</w:t>
      </w:r>
      <w:r w:rsidRPr="00963D9D">
        <w:rPr>
          <w:b w:val="0"/>
        </w:rPr>
        <w:t xml:space="preserve"> (SPOC).  This is a confidential signposting service for all GP Practices in Gateshead. By referring unpaid carers to the SPOC, the Practice will identify carers that it comes into contact with and continue to update its records. The SPOC will also enable the Practice to signpost carers to vital support that they need e.g. information, advice, one-to-one support, carers groups, advocacy, short breaks, appropriate assessments etc.  </w:t>
      </w:r>
    </w:p>
    <w:p w:rsidR="00E67B22" w:rsidRPr="00963D9D" w:rsidRDefault="00E67B22" w:rsidP="00C50182">
      <w:pPr>
        <w:ind w:left="360"/>
        <w:rPr>
          <w:rFonts w:ascii="Arial" w:hAnsi="Arial" w:cs="Arial"/>
        </w:rPr>
      </w:pPr>
    </w:p>
    <w:p w:rsidR="00E67B22" w:rsidRPr="00963D9D" w:rsidRDefault="00E67B22" w:rsidP="00342A4E">
      <w:pPr>
        <w:pStyle w:val="ListParagraph"/>
        <w:numPr>
          <w:ilvl w:val="0"/>
          <w:numId w:val="3"/>
        </w:numPr>
        <w:rPr>
          <w:rFonts w:ascii="Arial" w:hAnsi="Arial" w:cs="Arial"/>
          <w:b/>
        </w:rPr>
      </w:pPr>
      <w:r w:rsidRPr="00963D9D">
        <w:rPr>
          <w:rFonts w:ascii="Arial" w:hAnsi="Arial" w:cs="Arial"/>
          <w:b/>
        </w:rPr>
        <w:t>Who is a carer?</w:t>
      </w:r>
    </w:p>
    <w:p w:rsidR="00E67B22" w:rsidRPr="00963D9D" w:rsidRDefault="00E67B22" w:rsidP="00342A4E">
      <w:pPr>
        <w:pStyle w:val="ListParagraph"/>
        <w:ind w:left="360"/>
        <w:rPr>
          <w:rFonts w:ascii="Arial" w:hAnsi="Arial" w:cs="Arial"/>
        </w:rPr>
      </w:pPr>
    </w:p>
    <w:p w:rsidR="00E67B22" w:rsidRPr="00963D9D" w:rsidRDefault="00E67B22" w:rsidP="00850437">
      <w:pPr>
        <w:pStyle w:val="ListParagraph"/>
        <w:ind w:left="0"/>
        <w:jc w:val="both"/>
        <w:rPr>
          <w:rFonts w:ascii="Arial" w:hAnsi="Arial" w:cs="Arial"/>
        </w:rPr>
      </w:pPr>
      <w:r w:rsidRPr="00963D9D">
        <w:rPr>
          <w:rFonts w:ascii="Arial" w:hAnsi="Arial" w:cs="Arial"/>
        </w:rPr>
        <w:t>A carer is someone of any age, gender, sexual orientation, culture or background who provides unpaid support to relatives or friends, who could not manage without this help due to illness, disability, mental ill-health or a substance misuse problem. Parents are included if their child has a disability or chronic illness that has substantial effect on day-to-day life.</w:t>
      </w:r>
    </w:p>
    <w:p w:rsidR="00E67B22" w:rsidRPr="00963D9D" w:rsidRDefault="00E67B22" w:rsidP="00C50182">
      <w:pPr>
        <w:rPr>
          <w:rFonts w:ascii="Arial" w:hAnsi="Arial" w:cs="Arial"/>
          <w:b/>
        </w:rPr>
      </w:pPr>
    </w:p>
    <w:p w:rsidR="00E67B22" w:rsidRPr="00963D9D" w:rsidRDefault="00E67B22" w:rsidP="00C50182">
      <w:pPr>
        <w:rPr>
          <w:rFonts w:ascii="Arial" w:hAnsi="Arial" w:cs="Arial"/>
        </w:rPr>
      </w:pPr>
    </w:p>
    <w:p w:rsidR="00E67B22" w:rsidRPr="00963D9D" w:rsidRDefault="00E67B22" w:rsidP="00C50182">
      <w:pPr>
        <w:numPr>
          <w:ilvl w:val="0"/>
          <w:numId w:val="3"/>
        </w:numPr>
        <w:rPr>
          <w:rFonts w:ascii="Arial" w:hAnsi="Arial" w:cs="Arial"/>
          <w:b/>
        </w:rPr>
      </w:pPr>
      <w:r w:rsidRPr="00963D9D">
        <w:rPr>
          <w:rFonts w:ascii="Arial" w:hAnsi="Arial" w:cs="Arial"/>
          <w:b/>
        </w:rPr>
        <w:t>Objectives</w:t>
      </w:r>
    </w:p>
    <w:p w:rsidR="00E67B22" w:rsidRPr="00963D9D" w:rsidRDefault="00E67B22" w:rsidP="00C50182">
      <w:pPr>
        <w:rPr>
          <w:rFonts w:ascii="Arial" w:hAnsi="Arial" w:cs="Arial"/>
          <w:b/>
        </w:rPr>
      </w:pPr>
    </w:p>
    <w:p w:rsidR="00E67B22" w:rsidRPr="00963D9D" w:rsidRDefault="00E67B22" w:rsidP="00850437">
      <w:pPr>
        <w:jc w:val="both"/>
        <w:rPr>
          <w:rFonts w:ascii="Arial" w:hAnsi="Arial" w:cs="Arial"/>
        </w:rPr>
      </w:pPr>
      <w:r w:rsidRPr="00963D9D">
        <w:rPr>
          <w:rFonts w:ascii="Arial" w:hAnsi="Arial" w:cs="Arial"/>
        </w:rPr>
        <w:t xml:space="preserve">The primary objective of this Protocol is to ensure that all patients in Gateshead with a caring role are identified, registered and signposted for support as early as possible through their GPs Practice.   The SPOC for all carers in Gateshead is ‘Gateshead Carers Association’ (GCA), where carers will be signposted to the most appropriate carer support organisation.  The SPOC will only refer carers to agencies that have either completed a Charitable Quality Assessment Framework or are funded wholly or partially from </w:t>
      </w:r>
      <w:r w:rsidRPr="00963D9D">
        <w:rPr>
          <w:rFonts w:ascii="Arial" w:hAnsi="Arial" w:cs="Arial"/>
          <w:i/>
        </w:rPr>
        <w:t>Clinical Commissioning Group</w:t>
      </w:r>
      <w:r w:rsidRPr="00963D9D">
        <w:rPr>
          <w:rFonts w:ascii="Arial" w:hAnsi="Arial" w:cs="Arial"/>
        </w:rPr>
        <w:t xml:space="preserve"> funding, Gateshead Council Commissioned finance and can demonstrate that they conform to a minimum standard of practice and care to maintain their funding arrangements.  The Practice will seek to support carers by:</w:t>
      </w:r>
    </w:p>
    <w:p w:rsidR="00E67B22" w:rsidRPr="00963D9D" w:rsidRDefault="00E67B22" w:rsidP="00984235">
      <w:pPr>
        <w:jc w:val="both"/>
        <w:rPr>
          <w:rFonts w:ascii="Arial" w:hAnsi="Arial" w:cs="Arial"/>
        </w:rPr>
      </w:pPr>
    </w:p>
    <w:p w:rsidR="00E67B22" w:rsidRPr="00963D9D" w:rsidRDefault="00E67B22" w:rsidP="00984235">
      <w:pPr>
        <w:pStyle w:val="ListParagraph"/>
        <w:numPr>
          <w:ilvl w:val="0"/>
          <w:numId w:val="8"/>
        </w:numPr>
        <w:jc w:val="both"/>
        <w:rPr>
          <w:rFonts w:ascii="Arial" w:hAnsi="Arial" w:cs="Arial"/>
        </w:rPr>
      </w:pPr>
      <w:r w:rsidRPr="00963D9D">
        <w:rPr>
          <w:rFonts w:ascii="Arial" w:hAnsi="Arial" w:cs="Arial"/>
        </w:rPr>
        <w:t>Referring carers to the SPOC at ‘Gateshead Carers’ Association’, who will then put the carer in touch with all appropriate sources of help and support that they require for their particular circumstance.</w:t>
      </w:r>
    </w:p>
    <w:p w:rsidR="00E67B22" w:rsidRPr="00963D9D" w:rsidRDefault="00E67B22" w:rsidP="00984235">
      <w:pPr>
        <w:pStyle w:val="ListParagraph"/>
        <w:ind w:left="1080"/>
        <w:jc w:val="both"/>
        <w:rPr>
          <w:rFonts w:ascii="Arial" w:hAnsi="Arial" w:cs="Arial"/>
        </w:rPr>
      </w:pPr>
    </w:p>
    <w:p w:rsidR="00E67B22" w:rsidRPr="00963D9D" w:rsidRDefault="00E67B22" w:rsidP="00984235">
      <w:pPr>
        <w:pStyle w:val="ListParagraph"/>
        <w:numPr>
          <w:ilvl w:val="0"/>
          <w:numId w:val="8"/>
        </w:numPr>
        <w:jc w:val="both"/>
        <w:rPr>
          <w:rFonts w:ascii="Arial" w:hAnsi="Arial" w:cs="Arial"/>
        </w:rPr>
      </w:pPr>
      <w:r w:rsidRPr="0062796B">
        <w:rPr>
          <w:rFonts w:ascii="Arial" w:hAnsi="Arial" w:cs="Arial"/>
        </w:rPr>
        <w:t>Nominating a carers’ champion</w:t>
      </w:r>
      <w:r w:rsidR="00984235" w:rsidRPr="0062796B">
        <w:rPr>
          <w:rFonts w:ascii="Arial" w:hAnsi="Arial" w:cs="Arial"/>
        </w:rPr>
        <w:t xml:space="preserve"> [Samantha </w:t>
      </w:r>
      <w:proofErr w:type="spellStart"/>
      <w:r w:rsidR="00984235" w:rsidRPr="0062796B">
        <w:rPr>
          <w:rFonts w:ascii="Arial" w:hAnsi="Arial" w:cs="Arial"/>
        </w:rPr>
        <w:t>Cromar</w:t>
      </w:r>
      <w:proofErr w:type="spellEnd"/>
      <w:r w:rsidR="00984235" w:rsidRPr="0062796B">
        <w:rPr>
          <w:rFonts w:ascii="Arial" w:hAnsi="Arial" w:cs="Arial"/>
        </w:rPr>
        <w:t>]</w:t>
      </w:r>
      <w:r w:rsidRPr="0062796B">
        <w:rPr>
          <w:rFonts w:ascii="Arial" w:hAnsi="Arial" w:cs="Arial"/>
        </w:rPr>
        <w:t xml:space="preserve">, </w:t>
      </w:r>
      <w:r w:rsidRPr="00963D9D">
        <w:rPr>
          <w:rFonts w:ascii="Arial" w:hAnsi="Arial" w:cs="Arial"/>
        </w:rPr>
        <w:t>who will co-ordinate activities in relation to carer recognition and support.</w:t>
      </w:r>
    </w:p>
    <w:p w:rsidR="00E67B22" w:rsidRPr="00963D9D" w:rsidRDefault="00E67B22" w:rsidP="00984235">
      <w:pPr>
        <w:pStyle w:val="ListParagraph"/>
        <w:ind w:left="1080"/>
        <w:jc w:val="both"/>
        <w:rPr>
          <w:rFonts w:ascii="Arial" w:hAnsi="Arial" w:cs="Arial"/>
        </w:rPr>
      </w:pPr>
    </w:p>
    <w:p w:rsidR="00E67B22" w:rsidRPr="00963D9D" w:rsidRDefault="00E67B22" w:rsidP="00984235">
      <w:pPr>
        <w:pStyle w:val="ListParagraph"/>
        <w:numPr>
          <w:ilvl w:val="0"/>
          <w:numId w:val="8"/>
        </w:numPr>
        <w:jc w:val="both"/>
        <w:rPr>
          <w:rFonts w:ascii="Arial" w:hAnsi="Arial" w:cs="Arial"/>
        </w:rPr>
      </w:pPr>
      <w:r w:rsidRPr="00963D9D">
        <w:rPr>
          <w:rFonts w:ascii="Arial" w:hAnsi="Arial" w:cs="Arial"/>
        </w:rPr>
        <w:lastRenderedPageBreak/>
        <w:t xml:space="preserve">Providing direct support to carers by showing understanding of their role and offering some flexibility with appointments. </w:t>
      </w:r>
    </w:p>
    <w:p w:rsidR="00E67B22" w:rsidRPr="00963D9D" w:rsidRDefault="00E67B22" w:rsidP="00984235">
      <w:pPr>
        <w:pStyle w:val="ListParagraph"/>
        <w:ind w:left="1080"/>
        <w:jc w:val="both"/>
        <w:rPr>
          <w:rFonts w:ascii="Arial" w:hAnsi="Arial" w:cs="Arial"/>
        </w:rPr>
      </w:pPr>
    </w:p>
    <w:p w:rsidR="00E67B22" w:rsidRPr="0062796B" w:rsidRDefault="00E67B22" w:rsidP="00984235">
      <w:pPr>
        <w:pStyle w:val="ListParagraph"/>
        <w:numPr>
          <w:ilvl w:val="0"/>
          <w:numId w:val="8"/>
        </w:numPr>
        <w:jc w:val="both"/>
        <w:rPr>
          <w:rFonts w:ascii="Arial" w:hAnsi="Arial" w:cs="Arial"/>
        </w:rPr>
      </w:pPr>
      <w:r w:rsidRPr="00963D9D">
        <w:rPr>
          <w:rFonts w:ascii="Arial" w:hAnsi="Arial" w:cs="Arial"/>
        </w:rPr>
        <w:t xml:space="preserve">Agreeing to sign-up for a </w:t>
      </w:r>
      <w:r w:rsidRPr="0062796B">
        <w:rPr>
          <w:rFonts w:ascii="Arial" w:hAnsi="Arial" w:cs="Arial"/>
        </w:rPr>
        <w:t>special Carer Awareness Session, this will be co-ordinated b</w:t>
      </w:r>
      <w:r w:rsidR="00984235" w:rsidRPr="0062796B">
        <w:rPr>
          <w:rFonts w:ascii="Arial" w:hAnsi="Arial" w:cs="Arial"/>
        </w:rPr>
        <w:t xml:space="preserve">y Gateshead Carers’ Association. </w:t>
      </w:r>
    </w:p>
    <w:p w:rsidR="00E67B22" w:rsidRPr="0062796B" w:rsidRDefault="00E67B22" w:rsidP="00984235">
      <w:pPr>
        <w:jc w:val="both"/>
        <w:rPr>
          <w:rFonts w:ascii="Arial" w:hAnsi="Arial" w:cs="Arial"/>
        </w:rPr>
      </w:pPr>
    </w:p>
    <w:p w:rsidR="00E67B22" w:rsidRPr="00963D9D" w:rsidRDefault="00E67B22" w:rsidP="00984235">
      <w:pPr>
        <w:pStyle w:val="ListParagraph"/>
        <w:numPr>
          <w:ilvl w:val="0"/>
          <w:numId w:val="8"/>
        </w:numPr>
        <w:jc w:val="both"/>
        <w:rPr>
          <w:rFonts w:ascii="Arial" w:hAnsi="Arial" w:cs="Arial"/>
        </w:rPr>
      </w:pPr>
      <w:r w:rsidRPr="0062796B">
        <w:rPr>
          <w:rFonts w:ascii="Arial" w:hAnsi="Arial" w:cs="Arial"/>
        </w:rPr>
        <w:t>Keeping all carers under review to ensure that they are offered regular depression screening; influenza vaccine and other health checks</w:t>
      </w:r>
      <w:r w:rsidRPr="00963D9D">
        <w:rPr>
          <w:rFonts w:ascii="Arial" w:hAnsi="Arial" w:cs="Arial"/>
        </w:rPr>
        <w:t xml:space="preserve"> that they require to optimise their own health and well-being</w:t>
      </w:r>
    </w:p>
    <w:p w:rsidR="00E67B22" w:rsidRPr="00963D9D" w:rsidRDefault="00E67B22" w:rsidP="00984235">
      <w:pPr>
        <w:jc w:val="both"/>
        <w:rPr>
          <w:rFonts w:ascii="Arial" w:hAnsi="Arial" w:cs="Arial"/>
        </w:rPr>
      </w:pPr>
    </w:p>
    <w:p w:rsidR="00E67B22" w:rsidRPr="00963D9D" w:rsidRDefault="00E67B22" w:rsidP="00984235">
      <w:pPr>
        <w:pStyle w:val="ListParagraph"/>
        <w:numPr>
          <w:ilvl w:val="0"/>
          <w:numId w:val="8"/>
        </w:numPr>
        <w:autoSpaceDE w:val="0"/>
        <w:autoSpaceDN w:val="0"/>
        <w:adjustRightInd w:val="0"/>
        <w:jc w:val="both"/>
        <w:rPr>
          <w:rFonts w:ascii="Arial" w:hAnsi="Arial" w:cs="Arial"/>
          <w:color w:val="000000"/>
          <w:lang w:eastAsia="en-GB"/>
        </w:rPr>
      </w:pPr>
      <w:r w:rsidRPr="0062796B">
        <w:rPr>
          <w:rFonts w:ascii="Arial" w:hAnsi="Arial" w:cs="Arial"/>
        </w:rPr>
        <w:t>Maintaining a carers’ register to m</w:t>
      </w:r>
      <w:r w:rsidRPr="0062796B">
        <w:rPr>
          <w:rFonts w:ascii="Arial" w:hAnsi="Arial" w:cs="Arial"/>
          <w:color w:val="000000"/>
          <w:lang w:eastAsia="en-GB"/>
        </w:rPr>
        <w:t>onitor carer numbers and explore ways that the practice might identify</w:t>
      </w:r>
      <w:r w:rsidRPr="00963D9D">
        <w:rPr>
          <w:rFonts w:ascii="Arial" w:hAnsi="Arial" w:cs="Arial"/>
          <w:color w:val="000000"/>
          <w:lang w:eastAsia="en-GB"/>
        </w:rPr>
        <w:t xml:space="preserve"> more carer.</w:t>
      </w:r>
    </w:p>
    <w:p w:rsidR="00E67B22" w:rsidRPr="00963D9D" w:rsidRDefault="00E67B22" w:rsidP="00984235">
      <w:pPr>
        <w:autoSpaceDE w:val="0"/>
        <w:autoSpaceDN w:val="0"/>
        <w:adjustRightInd w:val="0"/>
        <w:jc w:val="both"/>
        <w:rPr>
          <w:rFonts w:ascii="Arial" w:hAnsi="Arial" w:cs="Arial"/>
          <w:color w:val="000000"/>
          <w:lang w:eastAsia="en-GB"/>
        </w:rPr>
      </w:pPr>
    </w:p>
    <w:p w:rsidR="00E67B22" w:rsidRPr="00963D9D" w:rsidRDefault="00E67B22" w:rsidP="00984235">
      <w:pPr>
        <w:numPr>
          <w:ilvl w:val="0"/>
          <w:numId w:val="8"/>
        </w:numPr>
        <w:autoSpaceDE w:val="0"/>
        <w:autoSpaceDN w:val="0"/>
        <w:adjustRightInd w:val="0"/>
        <w:jc w:val="both"/>
        <w:rPr>
          <w:rFonts w:ascii="Arial" w:hAnsi="Arial" w:cs="Arial"/>
          <w:color w:val="000000"/>
          <w:lang w:eastAsia="en-GB"/>
        </w:rPr>
      </w:pPr>
      <w:r w:rsidRPr="00963D9D">
        <w:rPr>
          <w:rFonts w:ascii="Arial" w:hAnsi="Arial" w:cs="Arial"/>
          <w:color w:val="000000"/>
          <w:lang w:eastAsia="en-GB"/>
        </w:rPr>
        <w:t xml:space="preserve">Audit the Practice’s activity to support carers, for example, by the use of the </w:t>
      </w:r>
      <w:r w:rsidRPr="0062796B">
        <w:rPr>
          <w:rFonts w:ascii="Arial" w:hAnsi="Arial" w:cs="Arial"/>
          <w:color w:val="000000"/>
          <w:lang w:eastAsia="en-GB"/>
        </w:rPr>
        <w:t>Self-Assessment Checklist</w:t>
      </w:r>
      <w:r w:rsidRPr="00963D9D">
        <w:rPr>
          <w:rFonts w:ascii="Arial" w:hAnsi="Arial" w:cs="Arial"/>
          <w:color w:val="000000"/>
          <w:lang w:eastAsia="en-GB"/>
        </w:rPr>
        <w:t xml:space="preserve"> produced by the RCGP and Carers’ Trust.</w:t>
      </w:r>
    </w:p>
    <w:p w:rsidR="00E67B22" w:rsidRPr="00963D9D" w:rsidRDefault="00E67B22" w:rsidP="00984235">
      <w:pPr>
        <w:autoSpaceDE w:val="0"/>
        <w:autoSpaceDN w:val="0"/>
        <w:adjustRightInd w:val="0"/>
        <w:jc w:val="both"/>
        <w:rPr>
          <w:rFonts w:ascii="Arial" w:hAnsi="Arial" w:cs="Arial"/>
          <w:color w:val="000000"/>
          <w:lang w:eastAsia="en-GB"/>
        </w:rPr>
      </w:pPr>
    </w:p>
    <w:p w:rsidR="00E67B22" w:rsidRPr="00963D9D" w:rsidRDefault="00E67B22" w:rsidP="00984235">
      <w:pPr>
        <w:numPr>
          <w:ilvl w:val="0"/>
          <w:numId w:val="8"/>
        </w:numPr>
        <w:autoSpaceDE w:val="0"/>
        <w:autoSpaceDN w:val="0"/>
        <w:adjustRightInd w:val="0"/>
        <w:jc w:val="both"/>
        <w:rPr>
          <w:rFonts w:ascii="Arial" w:hAnsi="Arial" w:cs="Arial"/>
          <w:color w:val="000000"/>
        </w:rPr>
      </w:pPr>
      <w:r w:rsidRPr="00963D9D">
        <w:rPr>
          <w:rFonts w:ascii="Arial" w:hAnsi="Arial" w:cs="Arial"/>
          <w:bCs/>
          <w:color w:val="000000"/>
          <w:lang w:eastAsia="en-GB"/>
        </w:rPr>
        <w:t>Involving carers by s</w:t>
      </w:r>
      <w:r w:rsidRPr="00963D9D">
        <w:rPr>
          <w:rFonts w:ascii="Arial" w:hAnsi="Arial" w:cs="Arial"/>
          <w:color w:val="000000"/>
          <w:lang w:eastAsia="en-GB"/>
        </w:rPr>
        <w:t xml:space="preserve">eeking their views about how the practice is currently supporting carers and how it might improve support in the future. This should be done where possible, through current patient forums. </w:t>
      </w:r>
    </w:p>
    <w:p w:rsidR="00E67B22" w:rsidRPr="00963D9D" w:rsidRDefault="00E67B22" w:rsidP="00C7102D">
      <w:pPr>
        <w:pStyle w:val="ListParagraph"/>
        <w:rPr>
          <w:rFonts w:ascii="Arial" w:hAnsi="Arial" w:cs="Arial"/>
          <w:color w:val="000000"/>
        </w:rPr>
      </w:pPr>
    </w:p>
    <w:p w:rsidR="00E67B22" w:rsidRPr="00963D9D" w:rsidRDefault="00E67B22" w:rsidP="00C50182">
      <w:pPr>
        <w:rPr>
          <w:rFonts w:ascii="Arial" w:hAnsi="Arial" w:cs="Arial"/>
          <w:color w:val="000000"/>
        </w:rPr>
      </w:pPr>
    </w:p>
    <w:p w:rsidR="00E67B22" w:rsidRPr="00963D9D" w:rsidRDefault="00E67B22" w:rsidP="00C50182">
      <w:pPr>
        <w:numPr>
          <w:ilvl w:val="0"/>
          <w:numId w:val="3"/>
        </w:numPr>
        <w:rPr>
          <w:rFonts w:ascii="Arial" w:hAnsi="Arial" w:cs="Arial"/>
          <w:b/>
        </w:rPr>
      </w:pPr>
      <w:r w:rsidRPr="00963D9D">
        <w:rPr>
          <w:rFonts w:ascii="Arial" w:hAnsi="Arial" w:cs="Arial"/>
          <w:b/>
        </w:rPr>
        <w:t>Referring to the Carers’ SPOC</w:t>
      </w:r>
    </w:p>
    <w:p w:rsidR="00E67B22" w:rsidRPr="00963D9D" w:rsidRDefault="00E67B22" w:rsidP="00C50182">
      <w:pPr>
        <w:ind w:left="360"/>
        <w:rPr>
          <w:rFonts w:ascii="Arial" w:hAnsi="Arial" w:cs="Arial"/>
        </w:rPr>
      </w:pPr>
    </w:p>
    <w:p w:rsidR="00E67B22" w:rsidRPr="00963D9D" w:rsidRDefault="00E67B22" w:rsidP="008A685C">
      <w:pPr>
        <w:rPr>
          <w:rFonts w:ascii="Arial" w:hAnsi="Arial" w:cs="Arial"/>
        </w:rPr>
      </w:pPr>
      <w:r w:rsidRPr="00963D9D">
        <w:rPr>
          <w:rFonts w:ascii="Arial" w:hAnsi="Arial" w:cs="Arial"/>
        </w:rPr>
        <w:t>Identifying and referring carers is everyone’s business and a shared responsibility for GPs, Healthcare and all Practice staff.  As many carers do not consider themselves carers, all surgery staff will proactively do the following:</w:t>
      </w:r>
    </w:p>
    <w:p w:rsidR="00E67B22" w:rsidRPr="00963D9D" w:rsidRDefault="00E67B22" w:rsidP="008A685C">
      <w:pPr>
        <w:rPr>
          <w:rFonts w:ascii="Arial" w:hAnsi="Arial" w:cs="Arial"/>
        </w:rPr>
      </w:pPr>
    </w:p>
    <w:p w:rsidR="00E67B22" w:rsidRPr="00963D9D" w:rsidRDefault="00E67B22" w:rsidP="008A685C">
      <w:pPr>
        <w:pStyle w:val="ListParagraph"/>
        <w:numPr>
          <w:ilvl w:val="0"/>
          <w:numId w:val="9"/>
        </w:numPr>
        <w:rPr>
          <w:rFonts w:ascii="Arial" w:hAnsi="Arial" w:cs="Arial"/>
        </w:rPr>
      </w:pPr>
      <w:r w:rsidRPr="00963D9D">
        <w:rPr>
          <w:rFonts w:ascii="Arial" w:hAnsi="Arial" w:cs="Arial"/>
          <w:b/>
        </w:rPr>
        <w:t xml:space="preserve">Direct approach: </w:t>
      </w:r>
      <w:r w:rsidRPr="00963D9D">
        <w:rPr>
          <w:rFonts w:ascii="Arial" w:hAnsi="Arial" w:cs="Arial"/>
        </w:rPr>
        <w:t>Routinely, asking patients if they are carers and then referring them to the SPOC at the earliest opportunity for further support.</w:t>
      </w:r>
    </w:p>
    <w:p w:rsidR="00E67B22" w:rsidRPr="00963D9D" w:rsidRDefault="00E67B22" w:rsidP="00BF7DD1">
      <w:pPr>
        <w:pStyle w:val="ListParagraph"/>
        <w:rPr>
          <w:rFonts w:ascii="Arial" w:hAnsi="Arial" w:cs="Arial"/>
        </w:rPr>
      </w:pPr>
    </w:p>
    <w:p w:rsidR="00E67B22" w:rsidRPr="00963D9D" w:rsidRDefault="00E67B22" w:rsidP="00CC3744">
      <w:pPr>
        <w:pStyle w:val="ListParagraph"/>
        <w:numPr>
          <w:ilvl w:val="0"/>
          <w:numId w:val="9"/>
        </w:numPr>
        <w:rPr>
          <w:rFonts w:ascii="Arial" w:hAnsi="Arial" w:cs="Arial"/>
        </w:rPr>
      </w:pPr>
      <w:r w:rsidRPr="00963D9D">
        <w:rPr>
          <w:rFonts w:ascii="Arial" w:hAnsi="Arial" w:cs="Arial"/>
          <w:b/>
        </w:rPr>
        <w:t xml:space="preserve">Self-identification patient: </w:t>
      </w:r>
      <w:r w:rsidRPr="00963D9D">
        <w:rPr>
          <w:rFonts w:ascii="Arial" w:hAnsi="Arial" w:cs="Arial"/>
        </w:rPr>
        <w:t xml:space="preserve">Patients that are carers being encouraged to notify the Practice about their caring role and those who have carers enabled to tell the Practice who their carers are.   </w:t>
      </w:r>
    </w:p>
    <w:p w:rsidR="00E67B22" w:rsidRPr="00963D9D" w:rsidRDefault="00E67B22" w:rsidP="00BF7DD1">
      <w:pPr>
        <w:pStyle w:val="ListParagraph"/>
        <w:rPr>
          <w:rFonts w:ascii="Arial" w:hAnsi="Arial" w:cs="Arial"/>
        </w:rPr>
      </w:pPr>
    </w:p>
    <w:p w:rsidR="00E67B22" w:rsidRPr="00963D9D" w:rsidRDefault="00E67B22" w:rsidP="00BF7DD1">
      <w:pPr>
        <w:rPr>
          <w:rFonts w:ascii="Arial" w:hAnsi="Arial" w:cs="Arial"/>
          <w:b/>
          <w:highlight w:val="cyan"/>
        </w:rPr>
      </w:pPr>
    </w:p>
    <w:p w:rsidR="00E67B22" w:rsidRPr="00963D9D" w:rsidRDefault="00E67B22" w:rsidP="00BF7DD1">
      <w:pPr>
        <w:rPr>
          <w:rFonts w:ascii="Arial" w:hAnsi="Arial" w:cs="Arial"/>
          <w:b/>
        </w:rPr>
      </w:pPr>
      <w:r w:rsidRPr="00963D9D">
        <w:rPr>
          <w:rFonts w:ascii="Arial" w:hAnsi="Arial" w:cs="Arial"/>
          <w:b/>
        </w:rPr>
        <w:t xml:space="preserve">More good opportunities for carer-identification that could be considered:  </w:t>
      </w:r>
    </w:p>
    <w:p w:rsidR="00E67B22" w:rsidRPr="00963D9D" w:rsidRDefault="00E67B22" w:rsidP="00CC3744">
      <w:pPr>
        <w:rPr>
          <w:rFonts w:ascii="Arial" w:hAnsi="Arial" w:cs="Arial"/>
        </w:rPr>
      </w:pPr>
    </w:p>
    <w:p w:rsidR="00E67B22" w:rsidRPr="00963D9D" w:rsidRDefault="00E67B22" w:rsidP="00CC3744">
      <w:pPr>
        <w:pStyle w:val="ListParagraph"/>
        <w:numPr>
          <w:ilvl w:val="0"/>
          <w:numId w:val="9"/>
        </w:numPr>
        <w:rPr>
          <w:rFonts w:ascii="Arial" w:hAnsi="Arial" w:cs="Arial"/>
        </w:rPr>
      </w:pPr>
      <w:r w:rsidRPr="00963D9D">
        <w:rPr>
          <w:rFonts w:ascii="Arial" w:hAnsi="Arial" w:cs="Arial"/>
          <w:b/>
        </w:rPr>
        <w:t xml:space="preserve">Notice boards: </w:t>
      </w:r>
      <w:r w:rsidRPr="00963D9D">
        <w:rPr>
          <w:rFonts w:ascii="Arial" w:hAnsi="Arial" w:cs="Arial"/>
        </w:rPr>
        <w:t>Where possible, Practices should have a dedicated notice board for carers, which has details of the Carers’ Single Point of Contact and/or actively display a poster asking patients to let the Practice know if they have a caring role; or to tell the Practice who their carer is.  The Practice should also display a poster on existing notice boards, with information that encourages carers to come forward.  During seasonal events e.g. Flu clinics or ‘National Carers’ Week’ any notice board dedicated to carer information will be made more prominent at the Practice.</w:t>
      </w:r>
    </w:p>
    <w:p w:rsidR="00E67B22" w:rsidRPr="00963D9D" w:rsidRDefault="00E67B22" w:rsidP="0073791D">
      <w:pPr>
        <w:pStyle w:val="ListParagraph"/>
        <w:rPr>
          <w:rFonts w:ascii="Arial" w:hAnsi="Arial" w:cs="Arial"/>
        </w:rPr>
      </w:pPr>
    </w:p>
    <w:p w:rsidR="00E67B22" w:rsidRPr="00963D9D" w:rsidRDefault="00E67B22" w:rsidP="00CC3744">
      <w:pPr>
        <w:pStyle w:val="ListParagraph"/>
        <w:numPr>
          <w:ilvl w:val="0"/>
          <w:numId w:val="9"/>
        </w:numPr>
        <w:rPr>
          <w:rFonts w:ascii="Arial" w:hAnsi="Arial" w:cs="Arial"/>
        </w:rPr>
      </w:pPr>
      <w:r w:rsidRPr="00963D9D">
        <w:rPr>
          <w:rFonts w:ascii="Arial" w:hAnsi="Arial" w:cs="Arial"/>
          <w:b/>
        </w:rPr>
        <w:t xml:space="preserve">Referral Forms: </w:t>
      </w:r>
      <w:r w:rsidR="0062796B">
        <w:rPr>
          <w:rFonts w:ascii="Arial" w:hAnsi="Arial" w:cs="Arial"/>
        </w:rPr>
        <w:t>SPOC Referral form</w:t>
      </w:r>
      <w:proofErr w:type="gramStart"/>
      <w:r w:rsidR="0062796B">
        <w:rPr>
          <w:rFonts w:ascii="Arial" w:hAnsi="Arial" w:cs="Arial"/>
        </w:rPr>
        <w:t xml:space="preserve">, </w:t>
      </w:r>
      <w:r w:rsidR="00850437" w:rsidRPr="00963D9D">
        <w:rPr>
          <w:rFonts w:ascii="Arial" w:hAnsi="Arial" w:cs="Arial"/>
        </w:rPr>
        <w:t xml:space="preserve"> made</w:t>
      </w:r>
      <w:proofErr w:type="gramEnd"/>
      <w:r w:rsidR="00850437" w:rsidRPr="00963D9D">
        <w:rPr>
          <w:rFonts w:ascii="Arial" w:hAnsi="Arial" w:cs="Arial"/>
        </w:rPr>
        <w:t xml:space="preserve"> readily available in</w:t>
      </w:r>
      <w:r w:rsidRPr="00963D9D">
        <w:rPr>
          <w:rFonts w:ascii="Arial" w:hAnsi="Arial" w:cs="Arial"/>
        </w:rPr>
        <w:t xml:space="preserve"> reception; so that carers can pick them up, complete and hand in at the reception desk.</w:t>
      </w:r>
      <w:r w:rsidR="00850437" w:rsidRPr="00963D9D">
        <w:rPr>
          <w:rFonts w:ascii="Arial" w:hAnsi="Arial" w:cs="Arial"/>
        </w:rPr>
        <w:t xml:space="preserve"> Also available in this carers folder.</w:t>
      </w:r>
    </w:p>
    <w:p w:rsidR="00E67B22" w:rsidRPr="00963D9D" w:rsidRDefault="00E67B22" w:rsidP="00CC3744">
      <w:pPr>
        <w:pStyle w:val="ListParagraph"/>
        <w:rPr>
          <w:rFonts w:ascii="Arial" w:hAnsi="Arial" w:cs="Arial"/>
        </w:rPr>
      </w:pPr>
    </w:p>
    <w:p w:rsidR="00E67B22" w:rsidRPr="00963D9D" w:rsidRDefault="00E67B22" w:rsidP="00CC3744">
      <w:pPr>
        <w:pStyle w:val="ListParagraph"/>
        <w:numPr>
          <w:ilvl w:val="0"/>
          <w:numId w:val="9"/>
        </w:numPr>
        <w:rPr>
          <w:rFonts w:ascii="Arial" w:hAnsi="Arial" w:cs="Arial"/>
        </w:rPr>
      </w:pPr>
      <w:r w:rsidRPr="00963D9D">
        <w:rPr>
          <w:rFonts w:ascii="Arial" w:hAnsi="Arial" w:cs="Arial"/>
          <w:b/>
        </w:rPr>
        <w:lastRenderedPageBreak/>
        <w:t xml:space="preserve">Digital Display/LED Screens: </w:t>
      </w:r>
      <w:r w:rsidRPr="00963D9D">
        <w:rPr>
          <w:rFonts w:ascii="Arial" w:hAnsi="Arial" w:cs="Arial"/>
        </w:rPr>
        <w:t xml:space="preserve"> Digital displays in the Practice’s waiting areas showing information or slides requesting patients that are carers to let the Practice know.  Information shown on the display screens should also give a higher profile to carers during seasonal events such ‘Flu Vaccination Clinics’ or National Carers’ Week. </w:t>
      </w:r>
    </w:p>
    <w:p w:rsidR="00E67B22" w:rsidRPr="00963D9D" w:rsidRDefault="00E67B22" w:rsidP="00CC3744">
      <w:pPr>
        <w:pStyle w:val="ListParagraph"/>
        <w:rPr>
          <w:rFonts w:ascii="Arial" w:hAnsi="Arial" w:cs="Arial"/>
          <w:b/>
          <w:bCs/>
        </w:rPr>
      </w:pPr>
    </w:p>
    <w:p w:rsidR="00E67B22" w:rsidRPr="00963D9D" w:rsidRDefault="00E67B22" w:rsidP="00CC3744">
      <w:pPr>
        <w:pStyle w:val="ListParagraph"/>
        <w:numPr>
          <w:ilvl w:val="0"/>
          <w:numId w:val="9"/>
        </w:numPr>
        <w:rPr>
          <w:rFonts w:ascii="Arial" w:hAnsi="Arial" w:cs="Arial"/>
        </w:rPr>
      </w:pPr>
      <w:r w:rsidRPr="00963D9D">
        <w:rPr>
          <w:rFonts w:ascii="Arial" w:hAnsi="Arial" w:cs="Arial"/>
          <w:b/>
          <w:bCs/>
        </w:rPr>
        <w:t xml:space="preserve">Letter and questionnaire to patients: </w:t>
      </w:r>
      <w:r w:rsidRPr="00963D9D">
        <w:rPr>
          <w:rFonts w:ascii="Arial" w:hAnsi="Arial" w:cs="Arial"/>
          <w:bCs/>
        </w:rPr>
        <w:t>If the Practice writes to patients perhaps as part of the influenza vaccination campaign, they should be asked to complete a referral form if they are carers.</w:t>
      </w:r>
    </w:p>
    <w:p w:rsidR="00E67B22" w:rsidRPr="00963D9D" w:rsidRDefault="00E67B22" w:rsidP="00CC3744">
      <w:pPr>
        <w:pStyle w:val="ListParagraph"/>
        <w:rPr>
          <w:rFonts w:ascii="Arial" w:hAnsi="Arial" w:cs="Arial"/>
          <w:b/>
        </w:rPr>
      </w:pPr>
    </w:p>
    <w:p w:rsidR="00E67B22" w:rsidRPr="00963D9D" w:rsidRDefault="00E67B22" w:rsidP="00D041A7">
      <w:pPr>
        <w:pStyle w:val="ListParagraph"/>
        <w:numPr>
          <w:ilvl w:val="0"/>
          <w:numId w:val="9"/>
        </w:numPr>
        <w:rPr>
          <w:rFonts w:ascii="Arial" w:hAnsi="Arial" w:cs="Arial"/>
        </w:rPr>
      </w:pPr>
      <w:r w:rsidRPr="00963D9D">
        <w:rPr>
          <w:rFonts w:ascii="Arial" w:hAnsi="Arial" w:cs="Arial"/>
          <w:b/>
        </w:rPr>
        <w:t xml:space="preserve">Providing accessible documents: </w:t>
      </w:r>
      <w:r w:rsidRPr="00963D9D">
        <w:rPr>
          <w:rFonts w:ascii="Arial" w:hAnsi="Arial" w:cs="Arial"/>
        </w:rPr>
        <w:t xml:space="preserve"> The Practice ensuring that any forms or documents used for carer identification are accessible.  When requested, referrals, forms should be provided in an alternative format, which is easy for the carer to read, understand and complete.</w:t>
      </w:r>
    </w:p>
    <w:p w:rsidR="00E67B22" w:rsidRPr="00963D9D" w:rsidRDefault="00E67B22" w:rsidP="0087664F">
      <w:pPr>
        <w:pStyle w:val="ListParagraph"/>
        <w:rPr>
          <w:rFonts w:ascii="Arial" w:hAnsi="Arial" w:cs="Arial"/>
          <w:b/>
        </w:rPr>
      </w:pPr>
    </w:p>
    <w:p w:rsidR="00E67B22" w:rsidRPr="00963D9D" w:rsidRDefault="00E67B22" w:rsidP="0087664F">
      <w:pPr>
        <w:pStyle w:val="ListParagraph"/>
        <w:numPr>
          <w:ilvl w:val="0"/>
          <w:numId w:val="9"/>
        </w:numPr>
        <w:rPr>
          <w:rFonts w:ascii="Arial" w:hAnsi="Arial" w:cs="Arial"/>
        </w:rPr>
      </w:pPr>
      <w:r w:rsidRPr="00963D9D">
        <w:rPr>
          <w:rFonts w:ascii="Arial" w:hAnsi="Arial" w:cs="Arial"/>
          <w:b/>
        </w:rPr>
        <w:t xml:space="preserve">Printing out or collecting prescriptions: </w:t>
      </w:r>
      <w:r w:rsidRPr="00963D9D">
        <w:rPr>
          <w:rFonts w:ascii="Arial" w:hAnsi="Arial" w:cs="Arial"/>
        </w:rPr>
        <w:t>Reception staff could also endeavour when possible and appropriate to ask anyone collecting a prescription on behalf of another patient, if they have a caring role.  They could also be informed about the benefits of accessing support and whether they would like to be referred to the SPOC.</w:t>
      </w:r>
    </w:p>
    <w:p w:rsidR="00E67B22" w:rsidRPr="00963D9D" w:rsidRDefault="00E67B22" w:rsidP="0087664F">
      <w:pPr>
        <w:pStyle w:val="ListParagraph"/>
        <w:rPr>
          <w:rFonts w:ascii="Arial" w:hAnsi="Arial" w:cs="Arial"/>
          <w:b/>
        </w:rPr>
      </w:pPr>
    </w:p>
    <w:p w:rsidR="00E67B22" w:rsidRPr="00963D9D" w:rsidRDefault="00E67B22" w:rsidP="0087664F">
      <w:pPr>
        <w:pStyle w:val="ListParagraph"/>
        <w:numPr>
          <w:ilvl w:val="0"/>
          <w:numId w:val="9"/>
        </w:numPr>
        <w:rPr>
          <w:rFonts w:ascii="Arial" w:hAnsi="Arial" w:cs="Arial"/>
        </w:rPr>
      </w:pPr>
      <w:r w:rsidRPr="00963D9D">
        <w:rPr>
          <w:rFonts w:ascii="Arial" w:hAnsi="Arial" w:cs="Arial"/>
          <w:b/>
        </w:rPr>
        <w:t xml:space="preserve">New patient registration forms: </w:t>
      </w:r>
      <w:r w:rsidRPr="00963D9D">
        <w:rPr>
          <w:rFonts w:ascii="Arial" w:hAnsi="Arial" w:cs="Arial"/>
        </w:rPr>
        <w:t>The Practice’s ‘</w:t>
      </w:r>
      <w:r w:rsidRPr="00963D9D">
        <w:rPr>
          <w:rFonts w:ascii="Arial" w:hAnsi="Arial" w:cs="Arial"/>
          <w:i/>
        </w:rPr>
        <w:t>New Patient Registration Form</w:t>
      </w:r>
      <w:r w:rsidRPr="00963D9D">
        <w:rPr>
          <w:rFonts w:ascii="Arial" w:hAnsi="Arial" w:cs="Arial"/>
        </w:rPr>
        <w:t>’ should ask the two questions namely:</w:t>
      </w:r>
    </w:p>
    <w:p w:rsidR="00E67B22" w:rsidRPr="00963D9D" w:rsidRDefault="00850437" w:rsidP="0087664F">
      <w:pPr>
        <w:pStyle w:val="ListParagraph"/>
        <w:numPr>
          <w:ilvl w:val="0"/>
          <w:numId w:val="11"/>
        </w:numPr>
        <w:rPr>
          <w:rFonts w:ascii="Arial" w:hAnsi="Arial" w:cs="Arial"/>
        </w:rPr>
      </w:pPr>
      <w:r w:rsidRPr="00963D9D">
        <w:rPr>
          <w:rFonts w:ascii="Arial" w:hAnsi="Arial" w:cs="Arial"/>
        </w:rPr>
        <w:t>Are you a carer</w:t>
      </w:r>
      <w:r w:rsidR="00E67B22" w:rsidRPr="00963D9D">
        <w:rPr>
          <w:rFonts w:ascii="Arial" w:hAnsi="Arial" w:cs="Arial"/>
        </w:rPr>
        <w:t xml:space="preserve">? </w:t>
      </w:r>
    </w:p>
    <w:p w:rsidR="00E67B22" w:rsidRPr="00963D9D" w:rsidRDefault="00E67B22" w:rsidP="0087664F">
      <w:pPr>
        <w:pStyle w:val="ListParagraph"/>
        <w:numPr>
          <w:ilvl w:val="0"/>
          <w:numId w:val="11"/>
        </w:numPr>
        <w:rPr>
          <w:rFonts w:ascii="Arial" w:hAnsi="Arial" w:cs="Arial"/>
        </w:rPr>
      </w:pPr>
      <w:r w:rsidRPr="00963D9D">
        <w:rPr>
          <w:rFonts w:ascii="Arial" w:hAnsi="Arial" w:cs="Arial"/>
        </w:rPr>
        <w:t>Do you require any support with your caring role?</w:t>
      </w:r>
    </w:p>
    <w:p w:rsidR="00E67B22" w:rsidRPr="00963D9D" w:rsidRDefault="00E67B22" w:rsidP="0087664F">
      <w:pPr>
        <w:pStyle w:val="ListParagraph"/>
        <w:numPr>
          <w:ilvl w:val="0"/>
          <w:numId w:val="11"/>
        </w:numPr>
        <w:rPr>
          <w:rFonts w:ascii="Arial" w:hAnsi="Arial" w:cs="Arial"/>
        </w:rPr>
      </w:pPr>
      <w:r w:rsidRPr="00963D9D">
        <w:rPr>
          <w:rFonts w:ascii="Arial" w:hAnsi="Arial" w:cs="Arial"/>
        </w:rPr>
        <w:t>Would you like to find out more information about appropriate support agencies in your area?</w:t>
      </w:r>
    </w:p>
    <w:p w:rsidR="00E67B22" w:rsidRPr="00963D9D" w:rsidRDefault="00E67B22" w:rsidP="0087664F">
      <w:pPr>
        <w:pStyle w:val="ListParagraph"/>
        <w:rPr>
          <w:rFonts w:ascii="Arial" w:hAnsi="Arial" w:cs="Arial"/>
        </w:rPr>
      </w:pPr>
    </w:p>
    <w:p w:rsidR="00E67B22" w:rsidRPr="00963D9D" w:rsidRDefault="00E67B22" w:rsidP="00850437">
      <w:pPr>
        <w:pStyle w:val="ListParagraph"/>
        <w:numPr>
          <w:ilvl w:val="0"/>
          <w:numId w:val="9"/>
        </w:numPr>
        <w:rPr>
          <w:rFonts w:ascii="Arial" w:hAnsi="Arial" w:cs="Arial"/>
        </w:rPr>
      </w:pPr>
      <w:r w:rsidRPr="00963D9D">
        <w:rPr>
          <w:rFonts w:ascii="Arial" w:hAnsi="Arial" w:cs="Arial"/>
          <w:b/>
        </w:rPr>
        <w:t xml:space="preserve">Patients likely to need care:  </w:t>
      </w:r>
      <w:r w:rsidRPr="00963D9D">
        <w:rPr>
          <w:rFonts w:ascii="Arial" w:hAnsi="Arial" w:cs="Arial"/>
        </w:rPr>
        <w:t>The Practice enclosing a copy of a standard letter to carers and referral form, when contacting patients, who are likely to require informal care.  Examples of patients in this group would include those invited to attend:</w:t>
      </w:r>
    </w:p>
    <w:p w:rsidR="00E67B22" w:rsidRPr="00963D9D" w:rsidRDefault="00E67B22" w:rsidP="00C50182">
      <w:pPr>
        <w:pStyle w:val="ListParagraph"/>
        <w:numPr>
          <w:ilvl w:val="0"/>
          <w:numId w:val="4"/>
        </w:numPr>
        <w:ind w:left="2520"/>
        <w:rPr>
          <w:rFonts w:ascii="Arial" w:hAnsi="Arial" w:cs="Arial"/>
        </w:rPr>
      </w:pPr>
      <w:r w:rsidRPr="00963D9D">
        <w:rPr>
          <w:rFonts w:ascii="Arial" w:hAnsi="Arial" w:cs="Arial"/>
        </w:rPr>
        <w:t>Free influenza vaccination</w:t>
      </w:r>
    </w:p>
    <w:p w:rsidR="00E67B22" w:rsidRPr="00963D9D" w:rsidRDefault="00E67B22" w:rsidP="00C50182">
      <w:pPr>
        <w:pStyle w:val="ListParagraph"/>
        <w:numPr>
          <w:ilvl w:val="0"/>
          <w:numId w:val="4"/>
        </w:numPr>
        <w:ind w:left="2520"/>
        <w:rPr>
          <w:rFonts w:ascii="Arial" w:hAnsi="Arial" w:cs="Arial"/>
        </w:rPr>
      </w:pPr>
      <w:r w:rsidRPr="00963D9D">
        <w:rPr>
          <w:rFonts w:ascii="Arial" w:hAnsi="Arial" w:cs="Arial"/>
        </w:rPr>
        <w:t xml:space="preserve">Periodic review of a potentially debilitating condition.  </w:t>
      </w:r>
    </w:p>
    <w:p w:rsidR="00E67B22" w:rsidRPr="00963D9D" w:rsidRDefault="00E67B22" w:rsidP="00C50182">
      <w:pPr>
        <w:pStyle w:val="ListParagraph"/>
        <w:ind w:left="1368"/>
        <w:rPr>
          <w:rFonts w:ascii="Arial" w:hAnsi="Arial" w:cs="Arial"/>
        </w:rPr>
      </w:pPr>
    </w:p>
    <w:p w:rsidR="00E67B22" w:rsidRPr="00963D9D" w:rsidRDefault="00E67B22" w:rsidP="0087664F">
      <w:pPr>
        <w:ind w:left="720"/>
        <w:rPr>
          <w:rFonts w:ascii="Arial" w:hAnsi="Arial" w:cs="Arial"/>
        </w:rPr>
      </w:pPr>
      <w:r w:rsidRPr="00963D9D">
        <w:rPr>
          <w:rFonts w:ascii="Arial" w:hAnsi="Arial" w:cs="Arial"/>
        </w:rPr>
        <w:t xml:space="preserve">See ‘Appendix 1’ for an example of a </w:t>
      </w:r>
      <w:r w:rsidRPr="00963D9D">
        <w:rPr>
          <w:rFonts w:ascii="Arial" w:hAnsi="Arial" w:cs="Arial"/>
          <w:i/>
        </w:rPr>
        <w:t>Registration Form</w:t>
      </w:r>
      <w:r w:rsidRPr="00963D9D">
        <w:rPr>
          <w:rFonts w:ascii="Arial" w:hAnsi="Arial" w:cs="Arial"/>
        </w:rPr>
        <w:t xml:space="preserve"> and ‘Appendix 2’ for </w:t>
      </w:r>
      <w:r w:rsidRPr="00963D9D">
        <w:rPr>
          <w:rFonts w:ascii="Arial" w:hAnsi="Arial" w:cs="Arial"/>
          <w:i/>
        </w:rPr>
        <w:t>Standard letter.</w:t>
      </w:r>
      <w:r w:rsidRPr="00963D9D">
        <w:rPr>
          <w:rFonts w:ascii="Arial" w:hAnsi="Arial" w:cs="Arial"/>
        </w:rPr>
        <w:t xml:space="preserve"> </w:t>
      </w:r>
    </w:p>
    <w:p w:rsidR="00E67B22" w:rsidRPr="00963D9D" w:rsidRDefault="00E67B22" w:rsidP="00C50182">
      <w:pPr>
        <w:ind w:left="1224"/>
        <w:rPr>
          <w:rFonts w:ascii="Arial" w:hAnsi="Arial" w:cs="Arial"/>
          <w:b/>
        </w:rPr>
      </w:pPr>
    </w:p>
    <w:p w:rsidR="00E67B22" w:rsidRPr="00963D9D" w:rsidRDefault="00E67B22" w:rsidP="00D041A7">
      <w:pPr>
        <w:pStyle w:val="ListParagraph"/>
        <w:numPr>
          <w:ilvl w:val="0"/>
          <w:numId w:val="9"/>
        </w:numPr>
        <w:rPr>
          <w:rFonts w:ascii="Arial" w:hAnsi="Arial" w:cs="Arial"/>
          <w:b/>
        </w:rPr>
      </w:pPr>
      <w:r w:rsidRPr="00963D9D">
        <w:rPr>
          <w:rFonts w:ascii="Arial" w:hAnsi="Arial" w:cs="Arial"/>
          <w:b/>
        </w:rPr>
        <w:t>Mailing:</w:t>
      </w:r>
      <w:r w:rsidRPr="00963D9D">
        <w:rPr>
          <w:rFonts w:ascii="Arial" w:hAnsi="Arial" w:cs="Arial"/>
        </w:rPr>
        <w:t xml:space="preserve"> When possible a carer identification form could be included in mailings to patients. </w:t>
      </w:r>
    </w:p>
    <w:p w:rsidR="00E67B22" w:rsidRPr="00963D9D" w:rsidRDefault="00E67B22" w:rsidP="0087664F">
      <w:pPr>
        <w:pStyle w:val="ListParagraph"/>
        <w:rPr>
          <w:rFonts w:ascii="Arial" w:hAnsi="Arial" w:cs="Arial"/>
          <w:b/>
        </w:rPr>
      </w:pPr>
    </w:p>
    <w:p w:rsidR="00E67B22" w:rsidRPr="00963D9D" w:rsidRDefault="00E67B22" w:rsidP="000E7664">
      <w:pPr>
        <w:pStyle w:val="ListParagraph"/>
        <w:numPr>
          <w:ilvl w:val="0"/>
          <w:numId w:val="9"/>
        </w:numPr>
        <w:rPr>
          <w:rFonts w:ascii="Arial" w:hAnsi="Arial" w:cs="Arial"/>
          <w:b/>
        </w:rPr>
      </w:pPr>
      <w:r w:rsidRPr="00963D9D">
        <w:rPr>
          <w:rFonts w:ascii="Arial" w:hAnsi="Arial" w:cs="Arial"/>
          <w:b/>
        </w:rPr>
        <w:t xml:space="preserve">Alertness about carer issues:  </w:t>
      </w:r>
      <w:r w:rsidRPr="00963D9D">
        <w:rPr>
          <w:rFonts w:ascii="Arial" w:hAnsi="Arial" w:cs="Arial"/>
        </w:rPr>
        <w:t xml:space="preserve">All health professionals in the Practice being alert to any direct or indirect indication that a patient might be a carer or have an unpaid carer. Once identified, the patient should be provided with the appropriate referral form and any other relevant information and directed to the SPOC. </w:t>
      </w:r>
    </w:p>
    <w:p w:rsidR="00E67B22" w:rsidRPr="00963D9D" w:rsidRDefault="00E67B22" w:rsidP="000E7664">
      <w:pPr>
        <w:pStyle w:val="ListParagraph"/>
        <w:rPr>
          <w:rFonts w:ascii="Arial" w:hAnsi="Arial" w:cs="Arial"/>
          <w:b/>
        </w:rPr>
      </w:pPr>
    </w:p>
    <w:p w:rsidR="00E67B22" w:rsidRPr="00963D9D" w:rsidRDefault="00E67B22" w:rsidP="000E7664">
      <w:pPr>
        <w:pStyle w:val="ListParagraph"/>
        <w:numPr>
          <w:ilvl w:val="0"/>
          <w:numId w:val="9"/>
        </w:numPr>
        <w:rPr>
          <w:rFonts w:ascii="Arial" w:hAnsi="Arial" w:cs="Arial"/>
          <w:b/>
        </w:rPr>
      </w:pPr>
      <w:r w:rsidRPr="00963D9D">
        <w:rPr>
          <w:rFonts w:ascii="Arial" w:hAnsi="Arial" w:cs="Arial"/>
          <w:b/>
        </w:rPr>
        <w:t xml:space="preserve">Supporting carers with form completion: </w:t>
      </w:r>
      <w:r w:rsidRPr="00963D9D">
        <w:rPr>
          <w:rFonts w:ascii="Arial" w:hAnsi="Arial" w:cs="Arial"/>
        </w:rPr>
        <w:t xml:space="preserve">All Health Professionals in the surgery being able to complete or issue self-referral forms, where they have ascertained that a patient is a carer.  The carer should then be informed that </w:t>
      </w:r>
      <w:r w:rsidRPr="00963D9D">
        <w:rPr>
          <w:rFonts w:ascii="Arial" w:hAnsi="Arial" w:cs="Arial"/>
        </w:rPr>
        <w:lastRenderedPageBreak/>
        <w:t>referral to SPOC means further support, services, signposting or assistance for the caring role, where necessary. Practices will aim to discuss the benefits of carer-identification and referral to the SPOC three times a year as part of the regular discussion at multi-disciplinary team meetings to explore carers’ personal knowledge.</w:t>
      </w:r>
    </w:p>
    <w:p w:rsidR="00E67B22" w:rsidRPr="00963D9D" w:rsidRDefault="00E67B22" w:rsidP="00C50182">
      <w:pPr>
        <w:rPr>
          <w:rFonts w:ascii="Arial" w:hAnsi="Arial" w:cs="Arial"/>
          <w:b/>
        </w:rPr>
      </w:pPr>
    </w:p>
    <w:p w:rsidR="00E67B22" w:rsidRPr="00963D9D" w:rsidRDefault="00E67B22" w:rsidP="00C50182">
      <w:pPr>
        <w:rPr>
          <w:rFonts w:ascii="Arial" w:hAnsi="Arial" w:cs="Arial"/>
          <w:b/>
        </w:rPr>
      </w:pPr>
    </w:p>
    <w:p w:rsidR="00E67B22" w:rsidRPr="00963D9D" w:rsidRDefault="00E67B22" w:rsidP="00C50182">
      <w:pPr>
        <w:numPr>
          <w:ilvl w:val="0"/>
          <w:numId w:val="3"/>
        </w:numPr>
        <w:rPr>
          <w:rFonts w:ascii="Arial" w:hAnsi="Arial" w:cs="Arial"/>
          <w:b/>
        </w:rPr>
      </w:pPr>
      <w:r w:rsidRPr="00963D9D">
        <w:rPr>
          <w:rFonts w:ascii="Arial" w:hAnsi="Arial" w:cs="Arial"/>
          <w:b/>
        </w:rPr>
        <w:t>Logistics Arrangements</w:t>
      </w:r>
    </w:p>
    <w:p w:rsidR="00E67B22" w:rsidRPr="00963D9D" w:rsidRDefault="00E67B22" w:rsidP="00824FE2">
      <w:pPr>
        <w:ind w:left="360"/>
        <w:rPr>
          <w:rFonts w:ascii="Arial" w:hAnsi="Arial" w:cs="Arial"/>
          <w:b/>
        </w:rPr>
      </w:pPr>
    </w:p>
    <w:p w:rsidR="00E67B22" w:rsidRPr="00963D9D" w:rsidRDefault="00E67B22" w:rsidP="00824FE2">
      <w:pPr>
        <w:ind w:left="360"/>
        <w:rPr>
          <w:rFonts w:ascii="Arial" w:hAnsi="Arial" w:cs="Arial"/>
          <w:b/>
        </w:rPr>
      </w:pPr>
      <w:r w:rsidRPr="00963D9D">
        <w:rPr>
          <w:rFonts w:ascii="Arial" w:hAnsi="Arial" w:cs="Arial"/>
        </w:rPr>
        <w:t>To ensure an early referral to the SPOC, all forms received will be processed as soon as they arrive at the GP’s reception desk.  Where a box has been provided for patients, staff or health professionals to leave completed referral forms, it will be routinely emptied and processed as follows:</w:t>
      </w:r>
      <w:r w:rsidRPr="00963D9D">
        <w:rPr>
          <w:rFonts w:ascii="Arial" w:hAnsi="Arial" w:cs="Arial"/>
          <w:b/>
        </w:rPr>
        <w:t xml:space="preserve"> </w:t>
      </w:r>
    </w:p>
    <w:p w:rsidR="00E67B22" w:rsidRPr="00963D9D" w:rsidRDefault="00E67B22" w:rsidP="00824FE2">
      <w:pPr>
        <w:ind w:left="360"/>
        <w:rPr>
          <w:rFonts w:ascii="Arial" w:hAnsi="Arial" w:cs="Arial"/>
          <w:b/>
        </w:rPr>
      </w:pPr>
    </w:p>
    <w:p w:rsidR="00E67B22" w:rsidRPr="00963D9D" w:rsidRDefault="00E67B22" w:rsidP="00F27457">
      <w:pPr>
        <w:numPr>
          <w:ilvl w:val="1"/>
          <w:numId w:val="3"/>
        </w:numPr>
        <w:rPr>
          <w:rFonts w:ascii="Arial" w:hAnsi="Arial" w:cs="Arial"/>
          <w:b/>
        </w:rPr>
      </w:pPr>
      <w:r w:rsidRPr="00963D9D">
        <w:rPr>
          <w:rFonts w:ascii="Arial" w:hAnsi="Arial" w:cs="Arial"/>
          <w:b/>
        </w:rPr>
        <w:t xml:space="preserve"> Where the patient is registered with the Practice:</w:t>
      </w:r>
      <w:r w:rsidRPr="00963D9D">
        <w:rPr>
          <w:rFonts w:ascii="Arial" w:hAnsi="Arial" w:cs="Arial"/>
        </w:rPr>
        <w:t xml:space="preserve"> </w:t>
      </w:r>
    </w:p>
    <w:p w:rsidR="00E67B22" w:rsidRPr="00963D9D" w:rsidRDefault="00E67B22" w:rsidP="00F734C2">
      <w:pPr>
        <w:ind w:left="720" w:firstLine="72"/>
        <w:rPr>
          <w:rFonts w:ascii="Arial" w:hAnsi="Arial" w:cs="Arial"/>
        </w:rPr>
      </w:pPr>
      <w:r w:rsidRPr="00963D9D">
        <w:rPr>
          <w:rFonts w:ascii="Arial" w:hAnsi="Arial" w:cs="Arial"/>
        </w:rPr>
        <w:t>The Practice will record the carer’s details and contact details on the patient records with the patient and carers’ consent.</w:t>
      </w:r>
    </w:p>
    <w:p w:rsidR="00E67B22" w:rsidRPr="00963D9D" w:rsidRDefault="00E67B22" w:rsidP="00F734C2">
      <w:pPr>
        <w:ind w:left="720" w:firstLine="72"/>
        <w:rPr>
          <w:rFonts w:ascii="Arial" w:hAnsi="Arial" w:cs="Arial"/>
        </w:rPr>
      </w:pPr>
    </w:p>
    <w:p w:rsidR="00E67B22" w:rsidRPr="00963D9D" w:rsidRDefault="00E67B22" w:rsidP="00F734C2">
      <w:pPr>
        <w:ind w:left="720" w:firstLine="72"/>
        <w:rPr>
          <w:rFonts w:ascii="Arial" w:hAnsi="Arial" w:cs="Arial"/>
        </w:rPr>
      </w:pPr>
    </w:p>
    <w:p w:rsidR="00E67B22" w:rsidRPr="00963D9D" w:rsidRDefault="00E67B22" w:rsidP="00F27457">
      <w:pPr>
        <w:numPr>
          <w:ilvl w:val="1"/>
          <w:numId w:val="3"/>
        </w:numPr>
        <w:rPr>
          <w:rFonts w:ascii="Arial" w:hAnsi="Arial" w:cs="Arial"/>
          <w:b/>
        </w:rPr>
      </w:pPr>
      <w:r w:rsidRPr="00963D9D">
        <w:rPr>
          <w:rFonts w:ascii="Arial" w:hAnsi="Arial" w:cs="Arial"/>
          <w:b/>
        </w:rPr>
        <w:t>Where a carer is registered with the Practice:</w:t>
      </w:r>
    </w:p>
    <w:p w:rsidR="00E67B22" w:rsidRPr="00963D9D" w:rsidRDefault="00E67B22" w:rsidP="00F734C2">
      <w:pPr>
        <w:ind w:left="720"/>
        <w:rPr>
          <w:rFonts w:ascii="Arial" w:hAnsi="Arial" w:cs="Arial"/>
        </w:rPr>
      </w:pPr>
      <w:r w:rsidRPr="00963D9D">
        <w:rPr>
          <w:rFonts w:ascii="Arial" w:hAnsi="Arial" w:cs="Arial"/>
        </w:rPr>
        <w:t xml:space="preserve">The Practice will record the carer’s status on the carer’s own record with carer’s consent; thereby adding the carer to the </w:t>
      </w:r>
      <w:r w:rsidRPr="00963D9D">
        <w:rPr>
          <w:rFonts w:ascii="Arial" w:hAnsi="Arial" w:cs="Arial"/>
          <w:i/>
        </w:rPr>
        <w:t>Practice Carers’ Register</w:t>
      </w:r>
      <w:r w:rsidRPr="00963D9D">
        <w:rPr>
          <w:rFonts w:ascii="Arial" w:hAnsi="Arial" w:cs="Arial"/>
        </w:rPr>
        <w:t>.</w:t>
      </w:r>
    </w:p>
    <w:p w:rsidR="00E67B22" w:rsidRPr="00963D9D" w:rsidRDefault="00E67B22" w:rsidP="00F734C2">
      <w:pPr>
        <w:ind w:left="720"/>
        <w:rPr>
          <w:rFonts w:ascii="Arial" w:hAnsi="Arial" w:cs="Arial"/>
          <w:b/>
        </w:rPr>
      </w:pPr>
    </w:p>
    <w:p w:rsidR="00E67B22" w:rsidRPr="00963D9D" w:rsidRDefault="00E67B22" w:rsidP="00F27457">
      <w:pPr>
        <w:numPr>
          <w:ilvl w:val="1"/>
          <w:numId w:val="3"/>
        </w:numPr>
        <w:rPr>
          <w:rFonts w:ascii="Arial" w:hAnsi="Arial" w:cs="Arial"/>
          <w:b/>
        </w:rPr>
      </w:pPr>
      <w:r w:rsidRPr="00963D9D">
        <w:rPr>
          <w:rFonts w:ascii="Arial" w:hAnsi="Arial" w:cs="Arial"/>
          <w:b/>
        </w:rPr>
        <w:t>Tag with ‘Read Codes’:</w:t>
      </w:r>
      <w:r w:rsidRPr="00963D9D">
        <w:rPr>
          <w:rFonts w:ascii="Arial" w:hAnsi="Arial" w:cs="Arial"/>
        </w:rPr>
        <w:t xml:space="preserve">  Carers notes will then be tagged with relevant Read Codes.  A list of Standard ‘Read Codes’ are as follows:</w:t>
      </w:r>
    </w:p>
    <w:p w:rsidR="00E67B22" w:rsidRPr="00963D9D" w:rsidRDefault="00E67B22" w:rsidP="003642E8">
      <w:pPr>
        <w:ind w:left="792"/>
        <w:rPr>
          <w:rFonts w:ascii="Arial" w:hAnsi="Arial" w:cs="Arial"/>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095"/>
      </w:tblGrid>
      <w:tr w:rsidR="00E67B22" w:rsidRPr="00963D9D" w:rsidTr="008137EF">
        <w:tc>
          <w:tcPr>
            <w:tcW w:w="1843" w:type="dxa"/>
            <w:shd w:val="clear" w:color="auto" w:fill="D9D9D9"/>
          </w:tcPr>
          <w:p w:rsidR="00E67B22" w:rsidRPr="00963D9D" w:rsidRDefault="00E67B22" w:rsidP="008137EF">
            <w:pPr>
              <w:ind w:left="360"/>
              <w:rPr>
                <w:rFonts w:ascii="Arial" w:hAnsi="Arial" w:cs="Arial"/>
                <w:b/>
                <w:color w:val="000000"/>
              </w:rPr>
            </w:pPr>
            <w:r w:rsidRPr="00963D9D">
              <w:rPr>
                <w:rFonts w:ascii="Arial" w:hAnsi="Arial" w:cs="Arial"/>
              </w:rPr>
              <w:br w:type="page"/>
            </w:r>
            <w:r w:rsidRPr="00963D9D">
              <w:rPr>
                <w:rFonts w:ascii="Arial" w:hAnsi="Arial" w:cs="Arial"/>
                <w:b/>
                <w:color w:val="000000"/>
              </w:rPr>
              <w:t>918G</w:t>
            </w:r>
          </w:p>
        </w:tc>
        <w:tc>
          <w:tcPr>
            <w:tcW w:w="6095" w:type="dxa"/>
          </w:tcPr>
          <w:p w:rsidR="00E67B22" w:rsidRPr="00963D9D" w:rsidRDefault="00E67B22" w:rsidP="008137EF">
            <w:pPr>
              <w:ind w:left="360"/>
              <w:rPr>
                <w:rFonts w:ascii="Arial" w:hAnsi="Arial" w:cs="Arial"/>
                <w:color w:val="000000"/>
              </w:rPr>
            </w:pPr>
            <w:r w:rsidRPr="00963D9D">
              <w:rPr>
                <w:rFonts w:ascii="Arial" w:hAnsi="Arial" w:cs="Arial"/>
                <w:color w:val="000000"/>
              </w:rPr>
              <w:t>Carer</w:t>
            </w:r>
          </w:p>
        </w:tc>
      </w:tr>
      <w:tr w:rsidR="00E67B22" w:rsidRPr="00963D9D" w:rsidTr="008137EF">
        <w:tc>
          <w:tcPr>
            <w:tcW w:w="1843" w:type="dxa"/>
            <w:shd w:val="clear" w:color="auto" w:fill="D9D9D9"/>
          </w:tcPr>
          <w:p w:rsidR="00E67B22" w:rsidRPr="00963D9D" w:rsidRDefault="00E67B22" w:rsidP="008137EF">
            <w:pPr>
              <w:ind w:left="360"/>
              <w:rPr>
                <w:rFonts w:ascii="Arial" w:hAnsi="Arial" w:cs="Arial"/>
                <w:b/>
                <w:color w:val="000000"/>
              </w:rPr>
            </w:pPr>
            <w:r w:rsidRPr="00963D9D">
              <w:rPr>
                <w:rFonts w:ascii="Arial" w:hAnsi="Arial" w:cs="Arial"/>
                <w:b/>
                <w:color w:val="000000"/>
              </w:rPr>
              <w:t>918f</w:t>
            </w:r>
          </w:p>
        </w:tc>
        <w:tc>
          <w:tcPr>
            <w:tcW w:w="6095" w:type="dxa"/>
          </w:tcPr>
          <w:p w:rsidR="00E67B22" w:rsidRPr="00963D9D" w:rsidRDefault="00E67B22" w:rsidP="008137EF">
            <w:pPr>
              <w:ind w:left="360"/>
              <w:rPr>
                <w:rFonts w:ascii="Arial" w:hAnsi="Arial" w:cs="Arial"/>
                <w:color w:val="000000"/>
              </w:rPr>
            </w:pPr>
            <w:r w:rsidRPr="00963D9D">
              <w:rPr>
                <w:rFonts w:ascii="Arial" w:hAnsi="Arial" w:cs="Arial"/>
                <w:color w:val="000000"/>
              </w:rPr>
              <w:t>Is no longer a carer</w:t>
            </w:r>
          </w:p>
        </w:tc>
      </w:tr>
      <w:tr w:rsidR="00E67B22" w:rsidRPr="00963D9D" w:rsidTr="008137EF">
        <w:tc>
          <w:tcPr>
            <w:tcW w:w="1843" w:type="dxa"/>
            <w:shd w:val="clear" w:color="auto" w:fill="D9D9D9"/>
          </w:tcPr>
          <w:p w:rsidR="00E67B22" w:rsidRPr="00963D9D" w:rsidRDefault="00E67B22" w:rsidP="008137EF">
            <w:pPr>
              <w:ind w:left="360"/>
              <w:rPr>
                <w:rFonts w:ascii="Arial" w:hAnsi="Arial" w:cs="Arial"/>
                <w:b/>
                <w:color w:val="000000"/>
              </w:rPr>
            </w:pPr>
            <w:r w:rsidRPr="00963D9D">
              <w:rPr>
                <w:rFonts w:ascii="Arial" w:hAnsi="Arial" w:cs="Arial"/>
                <w:b/>
                <w:color w:val="000000"/>
              </w:rPr>
              <w:t>918F</w:t>
            </w:r>
          </w:p>
        </w:tc>
        <w:tc>
          <w:tcPr>
            <w:tcW w:w="6095" w:type="dxa"/>
          </w:tcPr>
          <w:p w:rsidR="00E67B22" w:rsidRPr="00963D9D" w:rsidRDefault="00E67B22" w:rsidP="008137EF">
            <w:pPr>
              <w:ind w:left="360"/>
              <w:rPr>
                <w:rFonts w:ascii="Arial" w:hAnsi="Arial" w:cs="Arial"/>
                <w:color w:val="000000"/>
              </w:rPr>
            </w:pPr>
            <w:r w:rsidRPr="00963D9D">
              <w:rPr>
                <w:rFonts w:ascii="Arial" w:hAnsi="Arial" w:cs="Arial"/>
                <w:color w:val="000000"/>
              </w:rPr>
              <w:t>Has a carer</w:t>
            </w:r>
          </w:p>
        </w:tc>
      </w:tr>
      <w:tr w:rsidR="00E67B22" w:rsidRPr="00963D9D" w:rsidTr="008137EF">
        <w:tc>
          <w:tcPr>
            <w:tcW w:w="1843" w:type="dxa"/>
            <w:shd w:val="clear" w:color="auto" w:fill="D9D9D9"/>
          </w:tcPr>
          <w:p w:rsidR="00E67B22" w:rsidRPr="00963D9D" w:rsidRDefault="00E67B22" w:rsidP="008137EF">
            <w:pPr>
              <w:ind w:left="360"/>
              <w:rPr>
                <w:rFonts w:ascii="Arial" w:hAnsi="Arial" w:cs="Arial"/>
                <w:b/>
                <w:color w:val="000000"/>
              </w:rPr>
            </w:pPr>
            <w:r w:rsidRPr="00963D9D">
              <w:rPr>
                <w:rFonts w:ascii="Arial" w:hAnsi="Arial" w:cs="Arial"/>
                <w:b/>
                <w:color w:val="000000"/>
              </w:rPr>
              <w:t>ZV604</w:t>
            </w:r>
          </w:p>
        </w:tc>
        <w:tc>
          <w:tcPr>
            <w:tcW w:w="6095" w:type="dxa"/>
          </w:tcPr>
          <w:p w:rsidR="00E67B22" w:rsidRPr="00963D9D" w:rsidRDefault="00E67B22" w:rsidP="008137EF">
            <w:pPr>
              <w:ind w:left="360"/>
              <w:rPr>
                <w:rFonts w:ascii="Arial" w:hAnsi="Arial" w:cs="Arial"/>
                <w:color w:val="000000"/>
              </w:rPr>
            </w:pPr>
            <w:r w:rsidRPr="00963D9D">
              <w:rPr>
                <w:rFonts w:ascii="Arial" w:hAnsi="Arial" w:cs="Arial"/>
                <w:color w:val="000000"/>
              </w:rPr>
              <w:t>No able carer in the household</w:t>
            </w:r>
          </w:p>
        </w:tc>
      </w:tr>
      <w:tr w:rsidR="00E67B22" w:rsidRPr="00963D9D" w:rsidTr="008137EF">
        <w:tc>
          <w:tcPr>
            <w:tcW w:w="1843" w:type="dxa"/>
            <w:shd w:val="clear" w:color="auto" w:fill="D9D9D9"/>
          </w:tcPr>
          <w:p w:rsidR="00E67B22" w:rsidRPr="00963D9D" w:rsidRDefault="00E67B22" w:rsidP="008137EF">
            <w:pPr>
              <w:ind w:left="360"/>
              <w:rPr>
                <w:rFonts w:ascii="Arial" w:hAnsi="Arial" w:cs="Arial"/>
                <w:b/>
                <w:color w:val="000000"/>
              </w:rPr>
            </w:pPr>
            <w:r w:rsidRPr="00963D9D">
              <w:rPr>
                <w:rFonts w:ascii="Arial" w:hAnsi="Arial" w:cs="Arial"/>
                <w:b/>
                <w:color w:val="000000"/>
              </w:rPr>
              <w:t>ZV608</w:t>
            </w:r>
          </w:p>
        </w:tc>
        <w:tc>
          <w:tcPr>
            <w:tcW w:w="6095" w:type="dxa"/>
          </w:tcPr>
          <w:p w:rsidR="00E67B22" w:rsidRPr="00963D9D" w:rsidRDefault="00E67B22" w:rsidP="008137EF">
            <w:pPr>
              <w:ind w:left="360"/>
              <w:rPr>
                <w:rFonts w:ascii="Arial" w:hAnsi="Arial" w:cs="Arial"/>
                <w:color w:val="000000"/>
              </w:rPr>
            </w:pPr>
            <w:r w:rsidRPr="00963D9D">
              <w:rPr>
                <w:rFonts w:ascii="Arial" w:hAnsi="Arial" w:cs="Arial"/>
                <w:color w:val="000000"/>
              </w:rPr>
              <w:t>Carer unable to cope</w:t>
            </w:r>
          </w:p>
        </w:tc>
      </w:tr>
    </w:tbl>
    <w:p w:rsidR="00E67B22" w:rsidRPr="00963D9D" w:rsidRDefault="00E67B22" w:rsidP="00C50182">
      <w:pPr>
        <w:rPr>
          <w:rFonts w:ascii="Arial" w:hAnsi="Arial" w:cs="Arial"/>
          <w:color w:val="000000"/>
        </w:rPr>
      </w:pPr>
    </w:p>
    <w:p w:rsidR="00E67B22" w:rsidRPr="00963D9D" w:rsidRDefault="00E67B22" w:rsidP="00C50182">
      <w:pPr>
        <w:tabs>
          <w:tab w:val="right" w:pos="3402"/>
          <w:tab w:val="left" w:pos="3969"/>
        </w:tabs>
        <w:rPr>
          <w:rFonts w:ascii="Arial" w:hAnsi="Arial" w:cs="Arial"/>
        </w:rPr>
      </w:pPr>
    </w:p>
    <w:p w:rsidR="00E67B22" w:rsidRPr="00963D9D" w:rsidRDefault="00E67B22" w:rsidP="00C50182">
      <w:pPr>
        <w:ind w:left="360"/>
        <w:rPr>
          <w:rFonts w:ascii="Arial" w:hAnsi="Arial" w:cs="Arial"/>
          <w:iCs/>
        </w:rPr>
      </w:pPr>
      <w:r w:rsidRPr="00963D9D">
        <w:rPr>
          <w:rFonts w:ascii="Arial" w:hAnsi="Arial" w:cs="Arial"/>
        </w:rPr>
        <w:t>Once the details from the form have been entered on to the patient’s notes, the referral forms will be faxed to the carers’ SPOC using the following contact details and heading:</w:t>
      </w:r>
    </w:p>
    <w:p w:rsidR="00E67B22" w:rsidRPr="00963D9D" w:rsidRDefault="00E67B22" w:rsidP="00C50182">
      <w:pPr>
        <w:jc w:val="center"/>
        <w:rPr>
          <w:rFonts w:ascii="Arial" w:hAnsi="Arial" w:cs="Arial"/>
          <w:iCs/>
        </w:rPr>
      </w:pP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t>‘SPOC’ Referral Team</w:t>
      </w: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t>Gateshead Carers’ Association</w:t>
      </w: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t xml:space="preserve">11 Regent </w:t>
      </w:r>
      <w:proofErr w:type="gramStart"/>
      <w:r w:rsidRPr="00963D9D">
        <w:rPr>
          <w:rFonts w:ascii="Arial" w:hAnsi="Arial" w:cs="Arial"/>
          <w:b/>
          <w:iCs/>
        </w:rPr>
        <w:t>Terrace</w:t>
      </w:r>
      <w:proofErr w:type="gramEnd"/>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t>Gateshead</w:t>
      </w: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t>Tyne &amp; Wear</w:t>
      </w: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t>NE8 1LU</w:t>
      </w: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r>
    </w:p>
    <w:p w:rsidR="00E67B22" w:rsidRPr="00963D9D" w:rsidRDefault="00E67B22" w:rsidP="00C50182">
      <w:pPr>
        <w:tabs>
          <w:tab w:val="left" w:pos="3402"/>
        </w:tabs>
        <w:ind w:left="360"/>
        <w:jc w:val="both"/>
        <w:rPr>
          <w:rFonts w:ascii="Arial" w:hAnsi="Arial" w:cs="Arial"/>
          <w:iCs/>
        </w:rPr>
      </w:pPr>
      <w:r w:rsidRPr="00963D9D">
        <w:rPr>
          <w:rFonts w:ascii="Arial" w:hAnsi="Arial" w:cs="Arial"/>
          <w:b/>
          <w:iCs/>
        </w:rPr>
        <w:tab/>
        <w:t xml:space="preserve">Fax No: </w:t>
      </w:r>
      <w:r w:rsidRPr="00963D9D">
        <w:rPr>
          <w:rFonts w:ascii="Arial" w:hAnsi="Arial" w:cs="Arial"/>
          <w:iCs/>
        </w:rPr>
        <w:t>(0191) 4900 128</w:t>
      </w:r>
    </w:p>
    <w:p w:rsidR="00E67B22" w:rsidRPr="00963D9D" w:rsidRDefault="00E67B22" w:rsidP="00C50182">
      <w:pPr>
        <w:tabs>
          <w:tab w:val="left" w:pos="3402"/>
        </w:tabs>
        <w:ind w:left="360"/>
        <w:jc w:val="both"/>
        <w:rPr>
          <w:rFonts w:ascii="Arial" w:hAnsi="Arial" w:cs="Arial"/>
          <w:b/>
          <w:iCs/>
        </w:rPr>
      </w:pPr>
      <w:r w:rsidRPr="00963D9D">
        <w:rPr>
          <w:rFonts w:ascii="Arial" w:hAnsi="Arial" w:cs="Arial"/>
          <w:b/>
          <w:iCs/>
        </w:rPr>
        <w:tab/>
      </w:r>
    </w:p>
    <w:p w:rsidR="00E67B22" w:rsidRPr="00963D9D" w:rsidRDefault="00E67B22" w:rsidP="00C50182">
      <w:pPr>
        <w:rPr>
          <w:rFonts w:ascii="Arial" w:hAnsi="Arial" w:cs="Arial"/>
        </w:rPr>
      </w:pPr>
    </w:p>
    <w:p w:rsidR="00E67B22" w:rsidRPr="00963D9D" w:rsidRDefault="00E67B22" w:rsidP="00A77CB4">
      <w:pPr>
        <w:numPr>
          <w:ilvl w:val="0"/>
          <w:numId w:val="3"/>
        </w:numPr>
        <w:rPr>
          <w:rFonts w:ascii="Arial" w:hAnsi="Arial" w:cs="Arial"/>
          <w:b/>
        </w:rPr>
      </w:pPr>
      <w:r w:rsidRPr="00963D9D">
        <w:rPr>
          <w:rFonts w:ascii="Arial" w:hAnsi="Arial" w:cs="Arial"/>
          <w:b/>
        </w:rPr>
        <w:t>Review and Feedback of the SPOC Process</w:t>
      </w:r>
    </w:p>
    <w:p w:rsidR="00E67B22" w:rsidRPr="00963D9D" w:rsidRDefault="00E67B22" w:rsidP="000E7664">
      <w:pPr>
        <w:ind w:left="360"/>
        <w:rPr>
          <w:rFonts w:ascii="Arial" w:hAnsi="Arial" w:cs="Arial"/>
        </w:rPr>
      </w:pPr>
    </w:p>
    <w:p w:rsidR="00E67B22" w:rsidRPr="00963D9D" w:rsidRDefault="00E67B22" w:rsidP="00A77CB4">
      <w:pPr>
        <w:ind w:left="360"/>
        <w:rPr>
          <w:rFonts w:ascii="Arial" w:hAnsi="Arial" w:cs="Arial"/>
          <w:b/>
        </w:rPr>
      </w:pPr>
      <w:r w:rsidRPr="00963D9D">
        <w:rPr>
          <w:rFonts w:ascii="Arial" w:hAnsi="Arial" w:cs="Arial"/>
        </w:rPr>
        <w:lastRenderedPageBreak/>
        <w:t xml:space="preserve">The SPOC is a new initiative and a lot will be learnt from our experiences as implementation begins and progresses.  To pool together all knowledge and experiences that have been acquired from the process, relevant stakeholders will try and discuss these at multi-disciplinary team meetings.  A three-monthly pooling or feedback meeting will be held after initial implementation to ensure that the system is working effectively.  This will then revert to 6-monthly pooling and feedback once the system is up and running.  After a year, Practices that have effectively set up the SPOC protocol will be evaluated against an agreed set of criteria; and where they have met recommended requirements will be given a ‘Carer Friendly GP Practice Award’. </w:t>
      </w:r>
    </w:p>
    <w:p w:rsidR="00E67B22" w:rsidRPr="00963D9D" w:rsidRDefault="00E67B22" w:rsidP="00C50182">
      <w:pPr>
        <w:rPr>
          <w:rFonts w:ascii="Arial" w:hAnsi="Arial" w:cs="Arial"/>
          <w:b/>
        </w:rPr>
      </w:pP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Signatories </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p>
    <w:p w:rsidR="00E67B22" w:rsidRPr="0062796B" w:rsidRDefault="00E67B22" w:rsidP="00C50182">
      <w:pPr>
        <w:pStyle w:val="Header"/>
        <w:tabs>
          <w:tab w:val="clear" w:pos="4153"/>
          <w:tab w:val="clear" w:pos="8306"/>
        </w:tabs>
        <w:rPr>
          <w:rFonts w:ascii="Arial" w:hAnsi="Arial" w:cs="Arial"/>
        </w:rPr>
      </w:pPr>
      <w:r w:rsidRPr="00963D9D">
        <w:rPr>
          <w:rFonts w:ascii="Arial" w:hAnsi="Arial" w:cs="Arial"/>
          <w:b/>
        </w:rPr>
        <w:t>GP</w:t>
      </w:r>
      <w:r w:rsidR="00182465">
        <w:rPr>
          <w:rFonts w:ascii="Arial" w:hAnsi="Arial" w:cs="Arial"/>
          <w:b/>
        </w:rPr>
        <w:t xml:space="preserve"> Practice Manager Name: </w:t>
      </w:r>
      <w:r w:rsidR="00182465" w:rsidRPr="0062796B">
        <w:rPr>
          <w:rFonts w:ascii="Arial" w:hAnsi="Arial" w:cs="Arial"/>
        </w:rPr>
        <w:t xml:space="preserve">Miss Helen Cuskin </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Signature: </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Date: </w:t>
      </w:r>
      <w:r w:rsidR="00963D9D" w:rsidRPr="00963D9D">
        <w:rPr>
          <w:rFonts w:ascii="Arial" w:hAnsi="Arial" w:cs="Arial"/>
          <w:b/>
        </w:rPr>
        <w:t>1/6/2015</w:t>
      </w:r>
    </w:p>
    <w:p w:rsidR="00E67B22" w:rsidRPr="00963D9D" w:rsidRDefault="00E67B22" w:rsidP="00C50182">
      <w:pPr>
        <w:pStyle w:val="Header"/>
        <w:tabs>
          <w:tab w:val="clear" w:pos="4153"/>
          <w:tab w:val="clear" w:pos="8306"/>
        </w:tabs>
        <w:rPr>
          <w:rFonts w:ascii="Arial" w:hAnsi="Arial" w:cs="Arial"/>
          <w:b/>
        </w:rPr>
      </w:pPr>
      <w:bookmarkStart w:id="0" w:name="_GoBack"/>
      <w:bookmarkEnd w:id="0"/>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Project Lead name: </w:t>
      </w:r>
      <w:r w:rsidRPr="00963D9D">
        <w:rPr>
          <w:rFonts w:ascii="Arial" w:hAnsi="Arial" w:cs="Arial"/>
        </w:rPr>
        <w:t>Darren Wilson</w:t>
      </w:r>
      <w:r w:rsidRPr="00963D9D">
        <w:rPr>
          <w:rFonts w:ascii="Arial" w:hAnsi="Arial" w:cs="Arial"/>
          <w:b/>
        </w:rPr>
        <w:t xml:space="preserve"> </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Signature: </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Designation: </w:t>
      </w:r>
      <w:r w:rsidRPr="00963D9D">
        <w:rPr>
          <w:rFonts w:ascii="Arial" w:hAnsi="Arial" w:cs="Arial"/>
        </w:rPr>
        <w:t>Carer Development, Commissioning Team, Gateshead Council</w:t>
      </w:r>
      <w:r w:rsidRPr="00963D9D">
        <w:rPr>
          <w:rFonts w:ascii="Arial" w:hAnsi="Arial" w:cs="Arial"/>
          <w:b/>
        </w:rPr>
        <w:t xml:space="preserve"> </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Date: </w:t>
      </w:r>
      <w:r w:rsidR="00963D9D" w:rsidRPr="00963D9D">
        <w:rPr>
          <w:rFonts w:ascii="Arial" w:hAnsi="Arial" w:cs="Arial"/>
          <w:b/>
        </w:rPr>
        <w:t>1/6/2015</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 xml:space="preserve">Please return the signed protocol to Darren Wilson, Carer Development, Commissioning Team, Gateshead Council, Civic Centre, </w:t>
      </w:r>
      <w:proofErr w:type="gramStart"/>
      <w:r w:rsidRPr="00963D9D">
        <w:rPr>
          <w:rFonts w:ascii="Arial" w:hAnsi="Arial" w:cs="Arial"/>
          <w:b/>
        </w:rPr>
        <w:t>Regent</w:t>
      </w:r>
      <w:proofErr w:type="gramEnd"/>
      <w:r w:rsidRPr="00963D9D">
        <w:rPr>
          <w:rFonts w:ascii="Arial" w:hAnsi="Arial" w:cs="Arial"/>
          <w:b/>
        </w:rPr>
        <w:t xml:space="preserve"> Street, Gateshead, NE8 1HH</w:t>
      </w:r>
    </w:p>
    <w:p w:rsidR="00E67B22" w:rsidRPr="00963D9D" w:rsidRDefault="00E67B22" w:rsidP="00C50182">
      <w:pPr>
        <w:pStyle w:val="Header"/>
        <w:tabs>
          <w:tab w:val="clear" w:pos="4153"/>
          <w:tab w:val="clear" w:pos="8306"/>
        </w:tabs>
        <w:rPr>
          <w:rFonts w:ascii="Arial" w:hAnsi="Arial" w:cs="Arial"/>
          <w:b/>
        </w:rPr>
      </w:pPr>
    </w:p>
    <w:p w:rsidR="00E67B22" w:rsidRPr="00963D9D" w:rsidRDefault="00E67B22" w:rsidP="00C50182">
      <w:pPr>
        <w:pStyle w:val="Header"/>
        <w:tabs>
          <w:tab w:val="clear" w:pos="4153"/>
          <w:tab w:val="clear" w:pos="8306"/>
        </w:tabs>
        <w:rPr>
          <w:rFonts w:ascii="Arial" w:hAnsi="Arial" w:cs="Arial"/>
          <w:b/>
        </w:rPr>
      </w:pPr>
      <w:r w:rsidRPr="00963D9D">
        <w:rPr>
          <w:rFonts w:ascii="Arial" w:hAnsi="Arial" w:cs="Arial"/>
          <w:b/>
        </w:rPr>
        <w:t>References:</w:t>
      </w:r>
    </w:p>
    <w:p w:rsidR="00E67B22" w:rsidRPr="00963D9D" w:rsidRDefault="00E67B22" w:rsidP="00C50182">
      <w:pPr>
        <w:pStyle w:val="Header"/>
        <w:tabs>
          <w:tab w:val="clear" w:pos="4153"/>
          <w:tab w:val="clear" w:pos="8306"/>
        </w:tabs>
        <w:rPr>
          <w:rFonts w:ascii="Arial" w:hAnsi="Arial" w:cs="Arial"/>
        </w:rPr>
      </w:pPr>
    </w:p>
    <w:p w:rsidR="00E67B22" w:rsidRPr="00963D9D" w:rsidRDefault="00E67B22" w:rsidP="00C50182">
      <w:pPr>
        <w:pStyle w:val="Header"/>
        <w:numPr>
          <w:ilvl w:val="0"/>
          <w:numId w:val="2"/>
        </w:numPr>
        <w:tabs>
          <w:tab w:val="clear" w:pos="4153"/>
          <w:tab w:val="clear" w:pos="8306"/>
        </w:tabs>
        <w:rPr>
          <w:rFonts w:ascii="Arial" w:hAnsi="Arial" w:cs="Arial"/>
          <w:u w:val="single"/>
        </w:rPr>
      </w:pPr>
      <w:r w:rsidRPr="00963D9D">
        <w:rPr>
          <w:rFonts w:ascii="Arial" w:hAnsi="Arial" w:cs="Arial"/>
        </w:rPr>
        <w:t>RCGP &amp; PRTC (2011), Supporting Carers:</w:t>
      </w:r>
      <w:r w:rsidRPr="00963D9D">
        <w:rPr>
          <w:rFonts w:ascii="Arial" w:hAnsi="Arial" w:cs="Arial"/>
          <w:i/>
        </w:rPr>
        <w:t xml:space="preserve"> An action guide for general practitioners and their teams, </w:t>
      </w:r>
      <w:r w:rsidRPr="00963D9D">
        <w:rPr>
          <w:rFonts w:ascii="Arial" w:hAnsi="Arial" w:cs="Arial"/>
        </w:rPr>
        <w:t>2nd Edition, London: RCGP</w:t>
      </w:r>
    </w:p>
    <w:p w:rsidR="00E67B22" w:rsidRPr="002F4590" w:rsidRDefault="00E67B22" w:rsidP="00C50182">
      <w:pPr>
        <w:pStyle w:val="Header"/>
        <w:numPr>
          <w:ilvl w:val="0"/>
          <w:numId w:val="2"/>
        </w:numPr>
        <w:tabs>
          <w:tab w:val="clear" w:pos="4153"/>
          <w:tab w:val="clear" w:pos="8306"/>
        </w:tabs>
        <w:rPr>
          <w:rFonts w:ascii="Arial" w:hAnsi="Arial" w:cs="Arial"/>
          <w:u w:val="single"/>
        </w:rPr>
      </w:pPr>
      <w:r w:rsidRPr="00963D9D">
        <w:rPr>
          <w:rFonts w:ascii="Arial" w:hAnsi="Arial" w:cs="Arial"/>
        </w:rPr>
        <w:t xml:space="preserve">Clements, Luke (2010); </w:t>
      </w:r>
      <w:r w:rsidRPr="00963D9D">
        <w:rPr>
          <w:rFonts w:ascii="Arial" w:hAnsi="Arial" w:cs="Arial"/>
          <w:i/>
        </w:rPr>
        <w:t>Carer and their Rights</w:t>
      </w:r>
      <w:r w:rsidRPr="00963D9D">
        <w:rPr>
          <w:rFonts w:ascii="Arial" w:hAnsi="Arial" w:cs="Arial"/>
        </w:rPr>
        <w:t>, 4</w:t>
      </w:r>
      <w:r w:rsidRPr="00963D9D">
        <w:rPr>
          <w:rFonts w:ascii="Arial" w:hAnsi="Arial" w:cs="Arial"/>
          <w:vertAlign w:val="superscript"/>
        </w:rPr>
        <w:t>th</w:t>
      </w:r>
      <w:r w:rsidRPr="00963D9D">
        <w:rPr>
          <w:rFonts w:ascii="Arial" w:hAnsi="Arial" w:cs="Arial"/>
        </w:rPr>
        <w:t xml:space="preserve"> Edition, London: Carers UK</w:t>
      </w:r>
    </w:p>
    <w:p w:rsidR="002F4590" w:rsidRDefault="002F4590" w:rsidP="002F4590">
      <w:pPr>
        <w:pStyle w:val="Header"/>
        <w:tabs>
          <w:tab w:val="clear" w:pos="4153"/>
          <w:tab w:val="clear" w:pos="8306"/>
        </w:tabs>
        <w:rPr>
          <w:rFonts w:ascii="Arial" w:hAnsi="Arial" w:cs="Arial"/>
        </w:rPr>
      </w:pPr>
    </w:p>
    <w:p w:rsidR="002F4590" w:rsidRDefault="002F4590" w:rsidP="002F4590">
      <w:pPr>
        <w:pStyle w:val="Header"/>
        <w:tabs>
          <w:tab w:val="clear" w:pos="4153"/>
          <w:tab w:val="clear" w:pos="8306"/>
        </w:tabs>
        <w:rPr>
          <w:rFonts w:ascii="Arial" w:hAnsi="Arial" w:cs="Arial"/>
        </w:rPr>
      </w:pPr>
    </w:p>
    <w:p w:rsidR="002F4590" w:rsidRDefault="002F4590" w:rsidP="002F4590">
      <w:pPr>
        <w:pStyle w:val="Header"/>
        <w:tabs>
          <w:tab w:val="clear" w:pos="4153"/>
          <w:tab w:val="clear" w:pos="8306"/>
        </w:tabs>
        <w:rPr>
          <w:rFonts w:ascii="Arial" w:hAnsi="Arial" w:cs="Arial"/>
        </w:rPr>
      </w:pPr>
    </w:p>
    <w:p w:rsidR="002F4590" w:rsidRDefault="002F4590" w:rsidP="002F4590">
      <w:pPr>
        <w:pStyle w:val="Header"/>
        <w:tabs>
          <w:tab w:val="clear" w:pos="4153"/>
          <w:tab w:val="clear" w:pos="8306"/>
        </w:tabs>
        <w:rPr>
          <w:rFonts w:ascii="Arial" w:hAnsi="Arial" w:cs="Arial"/>
        </w:rPr>
      </w:pPr>
    </w:p>
    <w:p w:rsidR="002F4590" w:rsidRDefault="00182465" w:rsidP="002F4590">
      <w:pPr>
        <w:pStyle w:val="Header"/>
        <w:tabs>
          <w:tab w:val="clear" w:pos="4153"/>
          <w:tab w:val="clear" w:pos="8306"/>
        </w:tabs>
        <w:rPr>
          <w:rFonts w:ascii="Arial" w:hAnsi="Arial" w:cs="Arial"/>
        </w:rPr>
      </w:pPr>
      <w:r>
        <w:rPr>
          <w:rFonts w:ascii="Arial" w:hAnsi="Arial" w:cs="Arial"/>
        </w:rPr>
        <w:t>Reviewed: 18.04.2017</w:t>
      </w:r>
    </w:p>
    <w:p w:rsidR="00182465" w:rsidRPr="00963D9D" w:rsidRDefault="00182465" w:rsidP="002F4590">
      <w:pPr>
        <w:pStyle w:val="Header"/>
        <w:tabs>
          <w:tab w:val="clear" w:pos="4153"/>
          <w:tab w:val="clear" w:pos="8306"/>
        </w:tabs>
        <w:rPr>
          <w:rFonts w:ascii="Arial" w:hAnsi="Arial" w:cs="Arial"/>
          <w:u w:val="single"/>
        </w:rPr>
      </w:pPr>
      <w:r>
        <w:rPr>
          <w:rFonts w:ascii="Arial" w:hAnsi="Arial" w:cs="Arial"/>
        </w:rPr>
        <w:t>Next Review Due</w:t>
      </w:r>
      <w:proofErr w:type="gramStart"/>
      <w:r>
        <w:rPr>
          <w:rFonts w:ascii="Arial" w:hAnsi="Arial" w:cs="Arial"/>
        </w:rPr>
        <w:t>:18.04.2018</w:t>
      </w:r>
      <w:proofErr w:type="gramEnd"/>
    </w:p>
    <w:sectPr w:rsidR="00182465" w:rsidRPr="00963D9D" w:rsidSect="00B975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55" w:rsidRDefault="000E2C55" w:rsidP="00C50182">
      <w:r>
        <w:separator/>
      </w:r>
    </w:p>
  </w:endnote>
  <w:endnote w:type="continuationSeparator" w:id="0">
    <w:p w:rsidR="000E2C55" w:rsidRDefault="000E2C55" w:rsidP="00C5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9D" w:rsidRPr="004A0E69" w:rsidRDefault="00963D9D" w:rsidP="004A0E69">
    <w:pPr>
      <w:pStyle w:val="Footer"/>
      <w:jc w:val="center"/>
      <w:rPr>
        <w:sz w:val="20"/>
        <w:szCs w:val="20"/>
        <w:lang w:eastAsia="en-GB"/>
      </w:rPr>
    </w:pPr>
    <w:r>
      <w:rPr>
        <w:color w:val="948A54"/>
        <w:sz w:val="20"/>
        <w:szCs w:val="20"/>
      </w:rPr>
      <w:t>CARERS’-</w:t>
    </w:r>
    <w:r w:rsidRPr="004A0E69">
      <w:rPr>
        <w:color w:val="948A54"/>
        <w:sz w:val="20"/>
        <w:szCs w:val="20"/>
      </w:rPr>
      <w:t>SPOC PROTOCOL</w:t>
    </w:r>
    <w:r>
      <w:rPr>
        <w:color w:val="948A54"/>
        <w:sz w:val="20"/>
        <w:szCs w:val="20"/>
      </w:rPr>
      <w:t xml:space="preserve"> FOR</w:t>
    </w: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6847205</wp:posOffset>
              </wp:positionH>
              <wp:positionV relativeFrom="margin">
                <wp:align>bottom</wp:align>
              </wp:positionV>
              <wp:extent cx="371475" cy="6647180"/>
              <wp:effectExtent l="0" t="0" r="0" b="1270"/>
              <wp:wrapNone/>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664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D9D" w:rsidRPr="000E0374" w:rsidRDefault="00963D9D" w:rsidP="000E0374"/>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3" o:spid="_x0000_s1026" style="position:absolute;left:0;text-align:left;margin-left:539.15pt;margin-top:0;width:29.25pt;height:523.4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" o:allowincell="f" filled="f" stroked="f">
              <v:textbox style="layout-flow:vertical;mso-layout-flow-alt:bottom-to-top;mso-fit-shape-to-text:t">
                <w:txbxContent>
                  <w:p w:rsidR="00E67B22" w:rsidRPr="000E0374" w:rsidRDefault="00E67B22" w:rsidP="000E0374"/>
                </w:txbxContent>
              </v:textbox>
              <w10:wrap anchorx="page" anchory="margin"/>
            </v:rect>
          </w:pict>
        </mc:Fallback>
      </mc:AlternateContent>
    </w:r>
    <w:r>
      <w:rPr>
        <w:noProof/>
        <w:lang w:eastAsia="en-GB"/>
      </w:rPr>
      <mc:AlternateContent>
        <mc:Choice Requires="wpg">
          <w:drawing>
            <wp:anchor distT="0" distB="0" distL="114300" distR="114300" simplePos="0" relativeHeight="251657216" behindDoc="0" locked="0" layoutInCell="0" allowOverlap="1">
              <wp:simplePos x="0" y="0"/>
              <wp:positionH relativeFrom="page">
                <wp:posOffset>6875780</wp:posOffset>
              </wp:positionH>
              <wp:positionV relativeFrom="page">
                <wp:posOffset>10092055</wp:posOffset>
              </wp:positionV>
              <wp:extent cx="457200" cy="301625"/>
              <wp:effectExtent l="1587" t="0" r="1588" b="1587"/>
              <wp:wrapNone/>
              <wp:docPr id="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wpg:grpSpPr>
                    <wps:wsp>
                      <wps:cNvPr id="2" name="AutoShape 170"/>
                      <wps:cNvSpPr>
                        <a:spLocks noChangeArrowheads="1"/>
                      </wps:cNvSpPr>
                      <wps:spPr bwMode="auto">
                        <a:xfrm>
                          <a:off x="11101" y="9410"/>
                          <a:ext cx="682" cy="590"/>
                        </a:xfrm>
                        <a:prstGeom prst="chevron">
                          <a:avLst>
                            <a:gd name="adj" fmla="val 59809"/>
                          </a:avLst>
                        </a:prstGeom>
                        <a:solidFill>
                          <a:srgbClr val="DDD8C2"/>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 name="AutoShape 171"/>
                      <wps:cNvSpPr>
                        <a:spLocks noChangeArrowheads="1"/>
                      </wps:cNvSpPr>
                      <wps:spPr bwMode="auto">
                        <a:xfrm>
                          <a:off x="10659" y="9410"/>
                          <a:ext cx="682" cy="590"/>
                        </a:xfrm>
                        <a:prstGeom prst="chevron">
                          <a:avLst>
                            <a:gd name="adj" fmla="val 61666"/>
                          </a:avLst>
                        </a:prstGeom>
                        <a:solidFill>
                          <a:srgbClr val="C4BC96"/>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172"/>
                      <wps:cNvSpPr>
                        <a:spLocks noChangeArrowheads="1"/>
                      </wps:cNvSpPr>
                      <wps:spPr bwMode="auto">
                        <a:xfrm>
                          <a:off x="10217" y="9410"/>
                          <a:ext cx="682" cy="590"/>
                        </a:xfrm>
                        <a:prstGeom prst="chevron">
                          <a:avLst>
                            <a:gd name="adj" fmla="val 63523"/>
                          </a:avLst>
                        </a:prstGeom>
                        <a:solidFill>
                          <a:srgbClr val="938953"/>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69" o:spid="_x0000_s1026" style="position:absolute;margin-left:541.4pt;margin-top:794.65pt;width:36pt;height:23.7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Rp8AA&#10;AADaAAAADwAAAGRycy9kb3ducmV2LnhtbESPzYoCMRCE7wu+Q2hhb2tGDyKzRpGA4M9Jdw97bJJ2&#10;MjjpDJOoo0+/EQSPRVV9Rc2XvW/ElbpYB1YwHhUgiE2wNVcKfn/WXzMQMSFbbAKTgjtFWC4GH3Ms&#10;bbjxga7HVIkM4ViiApdSW0oZjSOPcRRa4uydQucxZdlV0nZ4y3DfyElRTKXHmvOCw5a0I3M+XryC&#10;i9fub9caTdHQ+PTY6n1x0Ep9DvvVN4hEfXqHX+2NVTCB55V8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rRp8AAAADaAAAADwAAAAAAAAAAAAAAAACYAgAAZHJzL2Rvd25y&#10;ZXYueG1sUEsFBgAAAAAEAAQA9QAAAIUDAAAAAA==&#10;" adj="10424" fillcolor="#ddd8c2"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YsAA&#10;AADaAAAADwAAAGRycy9kb3ducmV2LnhtbESPQYvCMBSE74L/ITzBm6bVRaQaRQTRm7tV0eOjebbV&#10;5qU0Ueu/3ywseBxm5htmvmxNJZ7UuNKygngYgSDOrC45V3A8bAZTEM4ja6wsk4I3OVguup05Jtq+&#10;+Ieeqc9FgLBLUEHhfZ1I6bKCDLqhrYmDd7WNQR9kk0vd4CvATSVHUTSRBksOCwXWtC4ou6cPo+A2&#10;iTfmTJfDTqaOtqe9pfj7S6l+r13NQHhq/Sf8395pBWP4uxJu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sYsAAAADaAAAADwAAAAAAAAAAAAAAAACYAgAAZHJzL2Rvd25y&#10;ZXYueG1sUEsFBgAAAAAEAAQA9QAAAIUDAAAAAA==&#10;" adj="10077" fillcolor="#c4bc96"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Nx8IA&#10;AADaAAAADwAAAGRycy9kb3ducmV2LnhtbESPwWrDMBBE74H+g9hCboncEEpwI5u0UOihEOzU9LpY&#10;W8vEWhlLiR1/fVQo9DjMzBtmn0+2E1cafOtYwdM6AUFcO91yo+Dr9L7agfABWWPnmBTcyEOePSz2&#10;mGo3ckHXMjQiQtinqMCE0KdS+tqQRb92PXH0ftxgMUQ5NFIPOEa47eQmSZ6lxZbjgsGe3gzV5/Ji&#10;FczzjYtv/vSaTlXod9pUx+ZVqeXjdHgBEWgK/+G/9odWsIXfK/EG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3HwgAAANoAAAAPAAAAAAAAAAAAAAAAAJgCAABkcnMvZG93&#10;bnJldi54bWxQSwUGAAAAAAQABAD1AAAAhwMAAAAA&#10;" adj="9730" fillcolor="#938953" stroked="f" strokecolor="white"/>
              <w10:wrap anchorx="page" anchory="page"/>
            </v:group>
          </w:pict>
        </mc:Fallback>
      </mc:AlternateContent>
    </w:r>
    <w:r>
      <w:rPr>
        <w:color w:val="948A54"/>
        <w:sz w:val="20"/>
        <w:szCs w:val="20"/>
      </w:rPr>
      <w:t xml:space="preserve"> GATESHEAD GP PRACTICES</w:t>
    </w:r>
  </w:p>
  <w:p w:rsidR="00963D9D" w:rsidRDefault="0096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55" w:rsidRDefault="000E2C55" w:rsidP="00C50182">
      <w:r>
        <w:separator/>
      </w:r>
    </w:p>
  </w:footnote>
  <w:footnote w:type="continuationSeparator" w:id="0">
    <w:p w:rsidR="000E2C55" w:rsidRDefault="000E2C55" w:rsidP="00C50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F8E"/>
    <w:multiLevelType w:val="hybridMultilevel"/>
    <w:tmpl w:val="F2EE5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41170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952A26"/>
    <w:multiLevelType w:val="hybridMultilevel"/>
    <w:tmpl w:val="4BE4BE32"/>
    <w:lvl w:ilvl="0" w:tplc="08090019">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893221"/>
    <w:multiLevelType w:val="hybridMultilevel"/>
    <w:tmpl w:val="A356A6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1E5BCF"/>
    <w:multiLevelType w:val="hybridMultilevel"/>
    <w:tmpl w:val="B11AB0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81C1CFB"/>
    <w:multiLevelType w:val="hybridMultilevel"/>
    <w:tmpl w:val="F5E6021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337E1DC6"/>
    <w:multiLevelType w:val="hybridMultilevel"/>
    <w:tmpl w:val="C7D4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F71A40"/>
    <w:multiLevelType w:val="hybridMultilevel"/>
    <w:tmpl w:val="6A14174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90E38C4"/>
    <w:multiLevelType w:val="hybridMultilevel"/>
    <w:tmpl w:val="CCBCCCC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7E91263"/>
    <w:multiLevelType w:val="hybridMultilevel"/>
    <w:tmpl w:val="0CDCA7EA"/>
    <w:lvl w:ilvl="0" w:tplc="08090001">
      <w:start w:val="1"/>
      <w:numFmt w:val="bullet"/>
      <w:lvlText w:val=""/>
      <w:lvlJc w:val="left"/>
      <w:pPr>
        <w:ind w:left="-6408" w:hanging="360"/>
      </w:pPr>
      <w:rPr>
        <w:rFonts w:ascii="Symbol" w:hAnsi="Symbol" w:hint="default"/>
      </w:rPr>
    </w:lvl>
    <w:lvl w:ilvl="1" w:tplc="08090003" w:tentative="1">
      <w:start w:val="1"/>
      <w:numFmt w:val="bullet"/>
      <w:lvlText w:val="o"/>
      <w:lvlJc w:val="left"/>
      <w:pPr>
        <w:ind w:left="-5688" w:hanging="360"/>
      </w:pPr>
      <w:rPr>
        <w:rFonts w:ascii="Courier New" w:hAnsi="Courier New" w:hint="default"/>
      </w:rPr>
    </w:lvl>
    <w:lvl w:ilvl="2" w:tplc="08090005" w:tentative="1">
      <w:start w:val="1"/>
      <w:numFmt w:val="bullet"/>
      <w:lvlText w:val=""/>
      <w:lvlJc w:val="left"/>
      <w:pPr>
        <w:ind w:left="-496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3528" w:hanging="360"/>
      </w:pPr>
      <w:rPr>
        <w:rFonts w:ascii="Courier New" w:hAnsi="Courier New" w:hint="default"/>
      </w:rPr>
    </w:lvl>
    <w:lvl w:ilvl="5" w:tplc="08090005" w:tentative="1">
      <w:start w:val="1"/>
      <w:numFmt w:val="bullet"/>
      <w:lvlText w:val=""/>
      <w:lvlJc w:val="left"/>
      <w:pPr>
        <w:ind w:left="-2808" w:hanging="360"/>
      </w:pPr>
      <w:rPr>
        <w:rFonts w:ascii="Wingdings" w:hAnsi="Wingdings" w:hint="default"/>
      </w:rPr>
    </w:lvl>
    <w:lvl w:ilvl="6" w:tplc="08090001" w:tentative="1">
      <w:start w:val="1"/>
      <w:numFmt w:val="bullet"/>
      <w:lvlText w:val=""/>
      <w:lvlJc w:val="left"/>
      <w:pPr>
        <w:ind w:left="-2088" w:hanging="360"/>
      </w:pPr>
      <w:rPr>
        <w:rFonts w:ascii="Symbol" w:hAnsi="Symbol" w:hint="default"/>
      </w:rPr>
    </w:lvl>
    <w:lvl w:ilvl="7" w:tplc="08090003" w:tentative="1">
      <w:start w:val="1"/>
      <w:numFmt w:val="bullet"/>
      <w:lvlText w:val="o"/>
      <w:lvlJc w:val="left"/>
      <w:pPr>
        <w:ind w:left="-1368" w:hanging="360"/>
      </w:pPr>
      <w:rPr>
        <w:rFonts w:ascii="Courier New" w:hAnsi="Courier New" w:hint="default"/>
      </w:rPr>
    </w:lvl>
    <w:lvl w:ilvl="8" w:tplc="08090005" w:tentative="1">
      <w:start w:val="1"/>
      <w:numFmt w:val="bullet"/>
      <w:lvlText w:val=""/>
      <w:lvlJc w:val="left"/>
      <w:pPr>
        <w:ind w:left="-648" w:hanging="360"/>
      </w:pPr>
      <w:rPr>
        <w:rFonts w:ascii="Wingdings" w:hAnsi="Wingdings" w:hint="default"/>
      </w:rPr>
    </w:lvl>
  </w:abstractNum>
  <w:abstractNum w:abstractNumId="10">
    <w:nsid w:val="74826816"/>
    <w:multiLevelType w:val="hybridMultilevel"/>
    <w:tmpl w:val="C99C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5E93329"/>
    <w:multiLevelType w:val="hybridMultilevel"/>
    <w:tmpl w:val="E44A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0"/>
  </w:num>
  <w:num w:numId="6">
    <w:abstractNumId w:val="10"/>
  </w:num>
  <w:num w:numId="7">
    <w:abstractNumId w:val="11"/>
  </w:num>
  <w:num w:numId="8">
    <w:abstractNumId w:val="2"/>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82"/>
    <w:rsid w:val="0002555B"/>
    <w:rsid w:val="00037130"/>
    <w:rsid w:val="00065447"/>
    <w:rsid w:val="00086102"/>
    <w:rsid w:val="000A5EFA"/>
    <w:rsid w:val="000A6E99"/>
    <w:rsid w:val="000C726D"/>
    <w:rsid w:val="000E0374"/>
    <w:rsid w:val="000E2C55"/>
    <w:rsid w:val="000E7664"/>
    <w:rsid w:val="00107172"/>
    <w:rsid w:val="001107A9"/>
    <w:rsid w:val="001218EE"/>
    <w:rsid w:val="00140E2B"/>
    <w:rsid w:val="00143C54"/>
    <w:rsid w:val="0015400F"/>
    <w:rsid w:val="00182465"/>
    <w:rsid w:val="001A37A3"/>
    <w:rsid w:val="001A5B68"/>
    <w:rsid w:val="001B5BCC"/>
    <w:rsid w:val="001D605B"/>
    <w:rsid w:val="00213B2B"/>
    <w:rsid w:val="002304B7"/>
    <w:rsid w:val="0026294F"/>
    <w:rsid w:val="00282489"/>
    <w:rsid w:val="002A37AE"/>
    <w:rsid w:val="002F01DE"/>
    <w:rsid w:val="002F152A"/>
    <w:rsid w:val="002F4590"/>
    <w:rsid w:val="003334B2"/>
    <w:rsid w:val="00337C1B"/>
    <w:rsid w:val="00342A4E"/>
    <w:rsid w:val="003642E8"/>
    <w:rsid w:val="00382E5E"/>
    <w:rsid w:val="00394473"/>
    <w:rsid w:val="003C510F"/>
    <w:rsid w:val="003D1B53"/>
    <w:rsid w:val="003D48D8"/>
    <w:rsid w:val="003D7365"/>
    <w:rsid w:val="003F3C22"/>
    <w:rsid w:val="00463163"/>
    <w:rsid w:val="004A0E69"/>
    <w:rsid w:val="00521D8A"/>
    <w:rsid w:val="005B35BF"/>
    <w:rsid w:val="005B7357"/>
    <w:rsid w:val="005C17B6"/>
    <w:rsid w:val="005D1049"/>
    <w:rsid w:val="005F3310"/>
    <w:rsid w:val="005F7845"/>
    <w:rsid w:val="00603CBA"/>
    <w:rsid w:val="00623176"/>
    <w:rsid w:val="0062796B"/>
    <w:rsid w:val="006335E2"/>
    <w:rsid w:val="00634297"/>
    <w:rsid w:val="00666F89"/>
    <w:rsid w:val="00693775"/>
    <w:rsid w:val="006D6E52"/>
    <w:rsid w:val="006E605D"/>
    <w:rsid w:val="006F5D5C"/>
    <w:rsid w:val="0073791D"/>
    <w:rsid w:val="007478FF"/>
    <w:rsid w:val="00773B24"/>
    <w:rsid w:val="0079459E"/>
    <w:rsid w:val="007B7084"/>
    <w:rsid w:val="007E0159"/>
    <w:rsid w:val="007E095B"/>
    <w:rsid w:val="007F6152"/>
    <w:rsid w:val="008026C2"/>
    <w:rsid w:val="008137EF"/>
    <w:rsid w:val="00816322"/>
    <w:rsid w:val="00824FE2"/>
    <w:rsid w:val="00843C29"/>
    <w:rsid w:val="00850437"/>
    <w:rsid w:val="00851A9F"/>
    <w:rsid w:val="008551E0"/>
    <w:rsid w:val="0086271C"/>
    <w:rsid w:val="0087664F"/>
    <w:rsid w:val="00894985"/>
    <w:rsid w:val="00897874"/>
    <w:rsid w:val="008A685C"/>
    <w:rsid w:val="008C0B97"/>
    <w:rsid w:val="008E073B"/>
    <w:rsid w:val="00917951"/>
    <w:rsid w:val="00933714"/>
    <w:rsid w:val="009567EE"/>
    <w:rsid w:val="00963D9D"/>
    <w:rsid w:val="0098119D"/>
    <w:rsid w:val="00984235"/>
    <w:rsid w:val="009D757E"/>
    <w:rsid w:val="00A30795"/>
    <w:rsid w:val="00A4298A"/>
    <w:rsid w:val="00A6458B"/>
    <w:rsid w:val="00A77CB4"/>
    <w:rsid w:val="00A95B20"/>
    <w:rsid w:val="00AB2C6B"/>
    <w:rsid w:val="00AC3137"/>
    <w:rsid w:val="00B16146"/>
    <w:rsid w:val="00B2561D"/>
    <w:rsid w:val="00B40121"/>
    <w:rsid w:val="00B54A09"/>
    <w:rsid w:val="00B556DF"/>
    <w:rsid w:val="00B75885"/>
    <w:rsid w:val="00B87342"/>
    <w:rsid w:val="00B975E1"/>
    <w:rsid w:val="00BC1F94"/>
    <w:rsid w:val="00BE7917"/>
    <w:rsid w:val="00BF7DD1"/>
    <w:rsid w:val="00C13942"/>
    <w:rsid w:val="00C161DA"/>
    <w:rsid w:val="00C20EF2"/>
    <w:rsid w:val="00C50182"/>
    <w:rsid w:val="00C6235D"/>
    <w:rsid w:val="00C7102D"/>
    <w:rsid w:val="00C91CFE"/>
    <w:rsid w:val="00CC3744"/>
    <w:rsid w:val="00D041A7"/>
    <w:rsid w:val="00D47222"/>
    <w:rsid w:val="00DB67B8"/>
    <w:rsid w:val="00DD6C2D"/>
    <w:rsid w:val="00DE11C4"/>
    <w:rsid w:val="00DE142B"/>
    <w:rsid w:val="00DE58C0"/>
    <w:rsid w:val="00E3282F"/>
    <w:rsid w:val="00E44242"/>
    <w:rsid w:val="00E65EA6"/>
    <w:rsid w:val="00E67B22"/>
    <w:rsid w:val="00E754FA"/>
    <w:rsid w:val="00E86D41"/>
    <w:rsid w:val="00EF39FE"/>
    <w:rsid w:val="00F02675"/>
    <w:rsid w:val="00F27457"/>
    <w:rsid w:val="00F70254"/>
    <w:rsid w:val="00F734C2"/>
    <w:rsid w:val="00FC7411"/>
    <w:rsid w:val="00FD1F24"/>
    <w:rsid w:val="00FD66A3"/>
    <w:rsid w:val="00FE2F8F"/>
    <w:rsid w:val="00FE4248"/>
    <w:rsid w:val="00FF0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2"/>
    <w:rPr>
      <w:rFonts w:ascii="Tahoma" w:eastAsia="Times New Roman" w:hAnsi="Tahoma"/>
      <w:sz w:val="24"/>
      <w:szCs w:val="24"/>
      <w:lang w:eastAsia="en-US"/>
    </w:rPr>
  </w:style>
  <w:style w:type="paragraph" w:styleId="Heading3">
    <w:name w:val="heading 3"/>
    <w:basedOn w:val="Normal"/>
    <w:next w:val="Normal"/>
    <w:link w:val="Heading3Char"/>
    <w:uiPriority w:val="99"/>
    <w:qFormat/>
    <w:rsid w:val="00C50182"/>
    <w:pPr>
      <w:keepNext/>
      <w:spacing w:before="240" w:after="6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0182"/>
    <w:rPr>
      <w:rFonts w:ascii="Tahoma" w:hAnsi="Tahoma" w:cs="Arial"/>
      <w:b/>
      <w:bCs/>
      <w:smallCaps/>
      <w:sz w:val="26"/>
      <w:szCs w:val="26"/>
    </w:rPr>
  </w:style>
  <w:style w:type="paragraph" w:styleId="Header">
    <w:name w:val="header"/>
    <w:basedOn w:val="Normal"/>
    <w:link w:val="HeaderChar"/>
    <w:uiPriority w:val="99"/>
    <w:rsid w:val="00C50182"/>
    <w:pPr>
      <w:tabs>
        <w:tab w:val="center" w:pos="4153"/>
        <w:tab w:val="right" w:pos="8306"/>
      </w:tabs>
    </w:pPr>
  </w:style>
  <w:style w:type="character" w:customStyle="1" w:styleId="HeaderChar">
    <w:name w:val="Header Char"/>
    <w:basedOn w:val="DefaultParagraphFont"/>
    <w:link w:val="Header"/>
    <w:uiPriority w:val="99"/>
    <w:locked/>
    <w:rsid w:val="00C50182"/>
    <w:rPr>
      <w:rFonts w:ascii="Tahoma" w:hAnsi="Tahoma" w:cs="Times New Roman"/>
      <w:sz w:val="24"/>
      <w:szCs w:val="24"/>
    </w:rPr>
  </w:style>
  <w:style w:type="paragraph" w:customStyle="1" w:styleId="FPMredflyer">
    <w:name w:val="FPM red flyer"/>
    <w:basedOn w:val="Normal"/>
    <w:uiPriority w:val="99"/>
    <w:rsid w:val="00C50182"/>
    <w:pPr>
      <w:jc w:val="center"/>
    </w:pPr>
    <w:rPr>
      <w:rFonts w:cs="Tahoma"/>
      <w:b/>
      <w:bCs/>
      <w:color w:val="FF0000"/>
    </w:rPr>
  </w:style>
  <w:style w:type="character" w:styleId="Hyperlink">
    <w:name w:val="Hyperlink"/>
    <w:basedOn w:val="DefaultParagraphFont"/>
    <w:uiPriority w:val="99"/>
    <w:rsid w:val="00C50182"/>
    <w:rPr>
      <w:rFonts w:ascii="Arial" w:hAnsi="Arial" w:cs="Times New Roman"/>
      <w:color w:val="3366FF"/>
      <w:sz w:val="24"/>
      <w:u w:val="none"/>
    </w:rPr>
  </w:style>
  <w:style w:type="paragraph" w:styleId="Title">
    <w:name w:val="Title"/>
    <w:basedOn w:val="Normal"/>
    <w:link w:val="TitleChar"/>
    <w:uiPriority w:val="99"/>
    <w:qFormat/>
    <w:rsid w:val="00C50182"/>
    <w:pPr>
      <w:jc w:val="center"/>
    </w:pPr>
    <w:rPr>
      <w:rFonts w:ascii="Arial" w:hAnsi="Arial" w:cs="Arial"/>
      <w:b/>
      <w:bCs/>
    </w:rPr>
  </w:style>
  <w:style w:type="character" w:customStyle="1" w:styleId="TitleChar">
    <w:name w:val="Title Char"/>
    <w:basedOn w:val="DefaultParagraphFont"/>
    <w:link w:val="Title"/>
    <w:uiPriority w:val="99"/>
    <w:locked/>
    <w:rsid w:val="00C50182"/>
    <w:rPr>
      <w:rFonts w:ascii="Arial" w:hAnsi="Arial" w:cs="Arial"/>
      <w:b/>
      <w:bCs/>
      <w:sz w:val="24"/>
      <w:szCs w:val="24"/>
    </w:rPr>
  </w:style>
  <w:style w:type="paragraph" w:styleId="ListParagraph">
    <w:name w:val="List Paragraph"/>
    <w:basedOn w:val="Normal"/>
    <w:uiPriority w:val="99"/>
    <w:qFormat/>
    <w:rsid w:val="00C50182"/>
    <w:pPr>
      <w:ind w:left="720"/>
      <w:contextualSpacing/>
    </w:pPr>
  </w:style>
  <w:style w:type="paragraph" w:styleId="FootnoteText">
    <w:name w:val="footnote text"/>
    <w:basedOn w:val="Normal"/>
    <w:link w:val="FootnoteTextChar"/>
    <w:uiPriority w:val="99"/>
    <w:rsid w:val="00C50182"/>
    <w:rPr>
      <w:sz w:val="20"/>
      <w:szCs w:val="20"/>
    </w:rPr>
  </w:style>
  <w:style w:type="character" w:customStyle="1" w:styleId="FootnoteTextChar">
    <w:name w:val="Footnote Text Char"/>
    <w:basedOn w:val="DefaultParagraphFont"/>
    <w:link w:val="FootnoteText"/>
    <w:uiPriority w:val="99"/>
    <w:locked/>
    <w:rsid w:val="00C50182"/>
    <w:rPr>
      <w:rFonts w:ascii="Tahoma" w:hAnsi="Tahoma" w:cs="Times New Roman"/>
      <w:sz w:val="20"/>
      <w:szCs w:val="20"/>
    </w:rPr>
  </w:style>
  <w:style w:type="character" w:styleId="FootnoteReference">
    <w:name w:val="footnote reference"/>
    <w:basedOn w:val="DefaultParagraphFont"/>
    <w:uiPriority w:val="99"/>
    <w:rsid w:val="00C50182"/>
    <w:rPr>
      <w:rFonts w:cs="Times New Roman"/>
      <w:vertAlign w:val="superscript"/>
    </w:rPr>
  </w:style>
  <w:style w:type="paragraph" w:styleId="Footer">
    <w:name w:val="footer"/>
    <w:basedOn w:val="Normal"/>
    <w:link w:val="FooterChar"/>
    <w:uiPriority w:val="99"/>
    <w:rsid w:val="00C50182"/>
    <w:pPr>
      <w:tabs>
        <w:tab w:val="center" w:pos="4513"/>
        <w:tab w:val="right" w:pos="9026"/>
      </w:tabs>
    </w:pPr>
  </w:style>
  <w:style w:type="character" w:customStyle="1" w:styleId="FooterChar">
    <w:name w:val="Footer Char"/>
    <w:basedOn w:val="DefaultParagraphFont"/>
    <w:link w:val="Footer"/>
    <w:uiPriority w:val="99"/>
    <w:locked/>
    <w:rsid w:val="00C50182"/>
    <w:rPr>
      <w:rFonts w:ascii="Tahoma" w:hAnsi="Tahoma" w:cs="Times New Roman"/>
      <w:sz w:val="24"/>
      <w:szCs w:val="24"/>
    </w:rPr>
  </w:style>
  <w:style w:type="paragraph" w:styleId="NoSpacing">
    <w:name w:val="No Spacing"/>
    <w:link w:val="NoSpacingChar"/>
    <w:uiPriority w:val="99"/>
    <w:qFormat/>
    <w:rsid w:val="00C50182"/>
    <w:rPr>
      <w:rFonts w:eastAsia="Times New Roman"/>
      <w:lang w:val="en-US" w:eastAsia="ja-JP"/>
    </w:rPr>
  </w:style>
  <w:style w:type="character" w:customStyle="1" w:styleId="NoSpacingChar">
    <w:name w:val="No Spacing Char"/>
    <w:basedOn w:val="DefaultParagraphFont"/>
    <w:link w:val="NoSpacing"/>
    <w:uiPriority w:val="99"/>
    <w:locked/>
    <w:rsid w:val="00C50182"/>
    <w:rPr>
      <w:rFonts w:eastAsia="Times New Roman" w:cs="Times New Roman"/>
      <w:sz w:val="22"/>
      <w:szCs w:val="22"/>
      <w:lang w:val="en-US" w:eastAsia="ja-JP" w:bidi="ar-SA"/>
    </w:rPr>
  </w:style>
  <w:style w:type="character" w:styleId="CommentReference">
    <w:name w:val="annotation reference"/>
    <w:basedOn w:val="DefaultParagraphFont"/>
    <w:uiPriority w:val="99"/>
    <w:semiHidden/>
    <w:rsid w:val="00DE58C0"/>
    <w:rPr>
      <w:rFonts w:cs="Times New Roman"/>
      <w:sz w:val="16"/>
      <w:szCs w:val="16"/>
    </w:rPr>
  </w:style>
  <w:style w:type="paragraph" w:styleId="CommentText">
    <w:name w:val="annotation text"/>
    <w:basedOn w:val="Normal"/>
    <w:link w:val="CommentTextChar"/>
    <w:uiPriority w:val="99"/>
    <w:semiHidden/>
    <w:rsid w:val="00DE58C0"/>
    <w:rPr>
      <w:sz w:val="20"/>
      <w:szCs w:val="20"/>
    </w:rPr>
  </w:style>
  <w:style w:type="character" w:customStyle="1" w:styleId="CommentTextChar">
    <w:name w:val="Comment Text Char"/>
    <w:basedOn w:val="DefaultParagraphFont"/>
    <w:link w:val="CommentText"/>
    <w:uiPriority w:val="99"/>
    <w:semiHidden/>
    <w:locked/>
    <w:rsid w:val="00DE58C0"/>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DE58C0"/>
    <w:rPr>
      <w:b/>
      <w:bCs/>
    </w:rPr>
  </w:style>
  <w:style w:type="character" w:customStyle="1" w:styleId="CommentSubjectChar">
    <w:name w:val="Comment Subject Char"/>
    <w:basedOn w:val="CommentTextChar"/>
    <w:link w:val="CommentSubject"/>
    <w:uiPriority w:val="99"/>
    <w:semiHidden/>
    <w:locked/>
    <w:rsid w:val="00DE58C0"/>
    <w:rPr>
      <w:rFonts w:ascii="Tahoma" w:hAnsi="Tahoma" w:cs="Times New Roman"/>
      <w:b/>
      <w:bCs/>
      <w:sz w:val="20"/>
      <w:szCs w:val="20"/>
    </w:rPr>
  </w:style>
  <w:style w:type="paragraph" w:styleId="BalloonText">
    <w:name w:val="Balloon Text"/>
    <w:basedOn w:val="Normal"/>
    <w:link w:val="BalloonTextChar"/>
    <w:uiPriority w:val="99"/>
    <w:semiHidden/>
    <w:rsid w:val="00DE58C0"/>
    <w:rPr>
      <w:rFonts w:cs="Tahoma"/>
      <w:sz w:val="16"/>
      <w:szCs w:val="16"/>
    </w:rPr>
  </w:style>
  <w:style w:type="character" w:customStyle="1" w:styleId="BalloonTextChar">
    <w:name w:val="Balloon Text Char"/>
    <w:basedOn w:val="DefaultParagraphFont"/>
    <w:link w:val="BalloonText"/>
    <w:uiPriority w:val="99"/>
    <w:semiHidden/>
    <w:locked/>
    <w:rsid w:val="00DE58C0"/>
    <w:rPr>
      <w:rFonts w:ascii="Tahoma" w:hAnsi="Tahoma" w:cs="Tahoma"/>
      <w:sz w:val="16"/>
      <w:szCs w:val="16"/>
    </w:rPr>
  </w:style>
  <w:style w:type="character" w:styleId="FollowedHyperlink">
    <w:name w:val="FollowedHyperlink"/>
    <w:basedOn w:val="DefaultParagraphFont"/>
    <w:uiPriority w:val="99"/>
    <w:semiHidden/>
    <w:rsid w:val="006335E2"/>
    <w:rPr>
      <w:rFonts w:cs="Times New Roman"/>
      <w:color w:val="800080"/>
      <w:u w:val="single"/>
    </w:rPr>
  </w:style>
  <w:style w:type="paragraph" w:styleId="Revision">
    <w:name w:val="Revision"/>
    <w:hidden/>
    <w:uiPriority w:val="99"/>
    <w:semiHidden/>
    <w:rsid w:val="00E65EA6"/>
    <w:rPr>
      <w:rFonts w:ascii="Tahoma" w:eastAsia="Times New Roman" w:hAnsi="Tahom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2"/>
    <w:rPr>
      <w:rFonts w:ascii="Tahoma" w:eastAsia="Times New Roman" w:hAnsi="Tahoma"/>
      <w:sz w:val="24"/>
      <w:szCs w:val="24"/>
      <w:lang w:eastAsia="en-US"/>
    </w:rPr>
  </w:style>
  <w:style w:type="paragraph" w:styleId="Heading3">
    <w:name w:val="heading 3"/>
    <w:basedOn w:val="Normal"/>
    <w:next w:val="Normal"/>
    <w:link w:val="Heading3Char"/>
    <w:uiPriority w:val="99"/>
    <w:qFormat/>
    <w:rsid w:val="00C50182"/>
    <w:pPr>
      <w:keepNext/>
      <w:spacing w:before="240" w:after="6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0182"/>
    <w:rPr>
      <w:rFonts w:ascii="Tahoma" w:hAnsi="Tahoma" w:cs="Arial"/>
      <w:b/>
      <w:bCs/>
      <w:smallCaps/>
      <w:sz w:val="26"/>
      <w:szCs w:val="26"/>
    </w:rPr>
  </w:style>
  <w:style w:type="paragraph" w:styleId="Header">
    <w:name w:val="header"/>
    <w:basedOn w:val="Normal"/>
    <w:link w:val="HeaderChar"/>
    <w:uiPriority w:val="99"/>
    <w:rsid w:val="00C50182"/>
    <w:pPr>
      <w:tabs>
        <w:tab w:val="center" w:pos="4153"/>
        <w:tab w:val="right" w:pos="8306"/>
      </w:tabs>
    </w:pPr>
  </w:style>
  <w:style w:type="character" w:customStyle="1" w:styleId="HeaderChar">
    <w:name w:val="Header Char"/>
    <w:basedOn w:val="DefaultParagraphFont"/>
    <w:link w:val="Header"/>
    <w:uiPriority w:val="99"/>
    <w:locked/>
    <w:rsid w:val="00C50182"/>
    <w:rPr>
      <w:rFonts w:ascii="Tahoma" w:hAnsi="Tahoma" w:cs="Times New Roman"/>
      <w:sz w:val="24"/>
      <w:szCs w:val="24"/>
    </w:rPr>
  </w:style>
  <w:style w:type="paragraph" w:customStyle="1" w:styleId="FPMredflyer">
    <w:name w:val="FPM red flyer"/>
    <w:basedOn w:val="Normal"/>
    <w:uiPriority w:val="99"/>
    <w:rsid w:val="00C50182"/>
    <w:pPr>
      <w:jc w:val="center"/>
    </w:pPr>
    <w:rPr>
      <w:rFonts w:cs="Tahoma"/>
      <w:b/>
      <w:bCs/>
      <w:color w:val="FF0000"/>
    </w:rPr>
  </w:style>
  <w:style w:type="character" w:styleId="Hyperlink">
    <w:name w:val="Hyperlink"/>
    <w:basedOn w:val="DefaultParagraphFont"/>
    <w:uiPriority w:val="99"/>
    <w:rsid w:val="00C50182"/>
    <w:rPr>
      <w:rFonts w:ascii="Arial" w:hAnsi="Arial" w:cs="Times New Roman"/>
      <w:color w:val="3366FF"/>
      <w:sz w:val="24"/>
      <w:u w:val="none"/>
    </w:rPr>
  </w:style>
  <w:style w:type="paragraph" w:styleId="Title">
    <w:name w:val="Title"/>
    <w:basedOn w:val="Normal"/>
    <w:link w:val="TitleChar"/>
    <w:uiPriority w:val="99"/>
    <w:qFormat/>
    <w:rsid w:val="00C50182"/>
    <w:pPr>
      <w:jc w:val="center"/>
    </w:pPr>
    <w:rPr>
      <w:rFonts w:ascii="Arial" w:hAnsi="Arial" w:cs="Arial"/>
      <w:b/>
      <w:bCs/>
    </w:rPr>
  </w:style>
  <w:style w:type="character" w:customStyle="1" w:styleId="TitleChar">
    <w:name w:val="Title Char"/>
    <w:basedOn w:val="DefaultParagraphFont"/>
    <w:link w:val="Title"/>
    <w:uiPriority w:val="99"/>
    <w:locked/>
    <w:rsid w:val="00C50182"/>
    <w:rPr>
      <w:rFonts w:ascii="Arial" w:hAnsi="Arial" w:cs="Arial"/>
      <w:b/>
      <w:bCs/>
      <w:sz w:val="24"/>
      <w:szCs w:val="24"/>
    </w:rPr>
  </w:style>
  <w:style w:type="paragraph" w:styleId="ListParagraph">
    <w:name w:val="List Paragraph"/>
    <w:basedOn w:val="Normal"/>
    <w:uiPriority w:val="99"/>
    <w:qFormat/>
    <w:rsid w:val="00C50182"/>
    <w:pPr>
      <w:ind w:left="720"/>
      <w:contextualSpacing/>
    </w:pPr>
  </w:style>
  <w:style w:type="paragraph" w:styleId="FootnoteText">
    <w:name w:val="footnote text"/>
    <w:basedOn w:val="Normal"/>
    <w:link w:val="FootnoteTextChar"/>
    <w:uiPriority w:val="99"/>
    <w:rsid w:val="00C50182"/>
    <w:rPr>
      <w:sz w:val="20"/>
      <w:szCs w:val="20"/>
    </w:rPr>
  </w:style>
  <w:style w:type="character" w:customStyle="1" w:styleId="FootnoteTextChar">
    <w:name w:val="Footnote Text Char"/>
    <w:basedOn w:val="DefaultParagraphFont"/>
    <w:link w:val="FootnoteText"/>
    <w:uiPriority w:val="99"/>
    <w:locked/>
    <w:rsid w:val="00C50182"/>
    <w:rPr>
      <w:rFonts w:ascii="Tahoma" w:hAnsi="Tahoma" w:cs="Times New Roman"/>
      <w:sz w:val="20"/>
      <w:szCs w:val="20"/>
    </w:rPr>
  </w:style>
  <w:style w:type="character" w:styleId="FootnoteReference">
    <w:name w:val="footnote reference"/>
    <w:basedOn w:val="DefaultParagraphFont"/>
    <w:uiPriority w:val="99"/>
    <w:rsid w:val="00C50182"/>
    <w:rPr>
      <w:rFonts w:cs="Times New Roman"/>
      <w:vertAlign w:val="superscript"/>
    </w:rPr>
  </w:style>
  <w:style w:type="paragraph" w:styleId="Footer">
    <w:name w:val="footer"/>
    <w:basedOn w:val="Normal"/>
    <w:link w:val="FooterChar"/>
    <w:uiPriority w:val="99"/>
    <w:rsid w:val="00C50182"/>
    <w:pPr>
      <w:tabs>
        <w:tab w:val="center" w:pos="4513"/>
        <w:tab w:val="right" w:pos="9026"/>
      </w:tabs>
    </w:pPr>
  </w:style>
  <w:style w:type="character" w:customStyle="1" w:styleId="FooterChar">
    <w:name w:val="Footer Char"/>
    <w:basedOn w:val="DefaultParagraphFont"/>
    <w:link w:val="Footer"/>
    <w:uiPriority w:val="99"/>
    <w:locked/>
    <w:rsid w:val="00C50182"/>
    <w:rPr>
      <w:rFonts w:ascii="Tahoma" w:hAnsi="Tahoma" w:cs="Times New Roman"/>
      <w:sz w:val="24"/>
      <w:szCs w:val="24"/>
    </w:rPr>
  </w:style>
  <w:style w:type="paragraph" w:styleId="NoSpacing">
    <w:name w:val="No Spacing"/>
    <w:link w:val="NoSpacingChar"/>
    <w:uiPriority w:val="99"/>
    <w:qFormat/>
    <w:rsid w:val="00C50182"/>
    <w:rPr>
      <w:rFonts w:eastAsia="Times New Roman"/>
      <w:lang w:val="en-US" w:eastAsia="ja-JP"/>
    </w:rPr>
  </w:style>
  <w:style w:type="character" w:customStyle="1" w:styleId="NoSpacingChar">
    <w:name w:val="No Spacing Char"/>
    <w:basedOn w:val="DefaultParagraphFont"/>
    <w:link w:val="NoSpacing"/>
    <w:uiPriority w:val="99"/>
    <w:locked/>
    <w:rsid w:val="00C50182"/>
    <w:rPr>
      <w:rFonts w:eastAsia="Times New Roman" w:cs="Times New Roman"/>
      <w:sz w:val="22"/>
      <w:szCs w:val="22"/>
      <w:lang w:val="en-US" w:eastAsia="ja-JP" w:bidi="ar-SA"/>
    </w:rPr>
  </w:style>
  <w:style w:type="character" w:styleId="CommentReference">
    <w:name w:val="annotation reference"/>
    <w:basedOn w:val="DefaultParagraphFont"/>
    <w:uiPriority w:val="99"/>
    <w:semiHidden/>
    <w:rsid w:val="00DE58C0"/>
    <w:rPr>
      <w:rFonts w:cs="Times New Roman"/>
      <w:sz w:val="16"/>
      <w:szCs w:val="16"/>
    </w:rPr>
  </w:style>
  <w:style w:type="paragraph" w:styleId="CommentText">
    <w:name w:val="annotation text"/>
    <w:basedOn w:val="Normal"/>
    <w:link w:val="CommentTextChar"/>
    <w:uiPriority w:val="99"/>
    <w:semiHidden/>
    <w:rsid w:val="00DE58C0"/>
    <w:rPr>
      <w:sz w:val="20"/>
      <w:szCs w:val="20"/>
    </w:rPr>
  </w:style>
  <w:style w:type="character" w:customStyle="1" w:styleId="CommentTextChar">
    <w:name w:val="Comment Text Char"/>
    <w:basedOn w:val="DefaultParagraphFont"/>
    <w:link w:val="CommentText"/>
    <w:uiPriority w:val="99"/>
    <w:semiHidden/>
    <w:locked/>
    <w:rsid w:val="00DE58C0"/>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DE58C0"/>
    <w:rPr>
      <w:b/>
      <w:bCs/>
    </w:rPr>
  </w:style>
  <w:style w:type="character" w:customStyle="1" w:styleId="CommentSubjectChar">
    <w:name w:val="Comment Subject Char"/>
    <w:basedOn w:val="CommentTextChar"/>
    <w:link w:val="CommentSubject"/>
    <w:uiPriority w:val="99"/>
    <w:semiHidden/>
    <w:locked/>
    <w:rsid w:val="00DE58C0"/>
    <w:rPr>
      <w:rFonts w:ascii="Tahoma" w:hAnsi="Tahoma" w:cs="Times New Roman"/>
      <w:b/>
      <w:bCs/>
      <w:sz w:val="20"/>
      <w:szCs w:val="20"/>
    </w:rPr>
  </w:style>
  <w:style w:type="paragraph" w:styleId="BalloonText">
    <w:name w:val="Balloon Text"/>
    <w:basedOn w:val="Normal"/>
    <w:link w:val="BalloonTextChar"/>
    <w:uiPriority w:val="99"/>
    <w:semiHidden/>
    <w:rsid w:val="00DE58C0"/>
    <w:rPr>
      <w:rFonts w:cs="Tahoma"/>
      <w:sz w:val="16"/>
      <w:szCs w:val="16"/>
    </w:rPr>
  </w:style>
  <w:style w:type="character" w:customStyle="1" w:styleId="BalloonTextChar">
    <w:name w:val="Balloon Text Char"/>
    <w:basedOn w:val="DefaultParagraphFont"/>
    <w:link w:val="BalloonText"/>
    <w:uiPriority w:val="99"/>
    <w:semiHidden/>
    <w:locked/>
    <w:rsid w:val="00DE58C0"/>
    <w:rPr>
      <w:rFonts w:ascii="Tahoma" w:hAnsi="Tahoma" w:cs="Tahoma"/>
      <w:sz w:val="16"/>
      <w:szCs w:val="16"/>
    </w:rPr>
  </w:style>
  <w:style w:type="character" w:styleId="FollowedHyperlink">
    <w:name w:val="FollowedHyperlink"/>
    <w:basedOn w:val="DefaultParagraphFont"/>
    <w:uiPriority w:val="99"/>
    <w:semiHidden/>
    <w:rsid w:val="006335E2"/>
    <w:rPr>
      <w:rFonts w:cs="Times New Roman"/>
      <w:color w:val="800080"/>
      <w:u w:val="single"/>
    </w:rPr>
  </w:style>
  <w:style w:type="paragraph" w:styleId="Revision">
    <w:name w:val="Revision"/>
    <w:hidden/>
    <w:uiPriority w:val="99"/>
    <w:semiHidden/>
    <w:rsid w:val="00E65EA6"/>
    <w:rPr>
      <w:rFonts w:ascii="Tahoma" w:eastAsia="Times New Roman"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32946">
      <w:marLeft w:val="0"/>
      <w:marRight w:val="0"/>
      <w:marTop w:val="0"/>
      <w:marBottom w:val="0"/>
      <w:divBdr>
        <w:top w:val="none" w:sz="0" w:space="0" w:color="auto"/>
        <w:left w:val="none" w:sz="0" w:space="0" w:color="auto"/>
        <w:bottom w:val="none" w:sz="0" w:space="0" w:color="auto"/>
        <w:right w:val="none" w:sz="0" w:space="0" w:color="auto"/>
      </w:divBdr>
    </w:div>
    <w:div w:id="1819032948">
      <w:marLeft w:val="0"/>
      <w:marRight w:val="0"/>
      <w:marTop w:val="0"/>
      <w:marBottom w:val="0"/>
      <w:divBdr>
        <w:top w:val="none" w:sz="0" w:space="0" w:color="auto"/>
        <w:left w:val="none" w:sz="0" w:space="0" w:color="auto"/>
        <w:bottom w:val="none" w:sz="0" w:space="0" w:color="auto"/>
        <w:right w:val="none" w:sz="0" w:space="0" w:color="auto"/>
      </w:divBdr>
      <w:divsChild>
        <w:div w:id="1819032949">
          <w:marLeft w:val="547"/>
          <w:marRight w:val="0"/>
          <w:marTop w:val="0"/>
          <w:marBottom w:val="0"/>
          <w:divBdr>
            <w:top w:val="none" w:sz="0" w:space="0" w:color="auto"/>
            <w:left w:val="none" w:sz="0" w:space="0" w:color="auto"/>
            <w:bottom w:val="none" w:sz="0" w:space="0" w:color="auto"/>
            <w:right w:val="none" w:sz="0" w:space="0" w:color="auto"/>
          </w:divBdr>
        </w:div>
      </w:divsChild>
    </w:div>
    <w:div w:id="1819032950">
      <w:marLeft w:val="0"/>
      <w:marRight w:val="0"/>
      <w:marTop w:val="0"/>
      <w:marBottom w:val="0"/>
      <w:divBdr>
        <w:top w:val="none" w:sz="0" w:space="0" w:color="auto"/>
        <w:left w:val="none" w:sz="0" w:space="0" w:color="auto"/>
        <w:bottom w:val="none" w:sz="0" w:space="0" w:color="auto"/>
        <w:right w:val="none" w:sz="0" w:space="0" w:color="auto"/>
      </w:divBdr>
      <w:divsChild>
        <w:div w:id="18190329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CARER-IDENTIFICATION AND SUPPORT PROTOCOL</vt:lpstr>
    </vt:vector>
  </TitlesOfParts>
  <Company>Microsoft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CARER-IDENTIFICATION AND SUPPORT PROTOCOL</dc:title>
  <dc:creator>Kelechi_D</dc:creator>
  <cp:lastModifiedBy>Helen Cuskin</cp:lastModifiedBy>
  <cp:revision>4</cp:revision>
  <cp:lastPrinted>2013-07-26T07:21:00Z</cp:lastPrinted>
  <dcterms:created xsi:type="dcterms:W3CDTF">2016-04-11T12:40:00Z</dcterms:created>
  <dcterms:modified xsi:type="dcterms:W3CDTF">2017-06-01T10:11:00Z</dcterms:modified>
</cp:coreProperties>
</file>